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F702D9C" w:rsidR="00E90E49" w:rsidRPr="00CE0424" w:rsidRDefault="00E90E49" w:rsidP="00E35559">
      <w:pPr>
        <w:pStyle w:val="3GPPHeader"/>
        <w:spacing w:after="60"/>
        <w:rPr>
          <w:sz w:val="32"/>
          <w:szCs w:val="32"/>
          <w:highlight w:val="yellow"/>
        </w:rPr>
      </w:pPr>
      <w:bookmarkStart w:id="0" w:name="_GoBack"/>
      <w:r w:rsidRPr="00CE0424">
        <w:t>3GPP TSG-RAN WG</w:t>
      </w:r>
      <w:r w:rsidR="008F1C4E">
        <w:t>1</w:t>
      </w:r>
      <w:r w:rsidRPr="00CE0424">
        <w:t xml:space="preserve"> </w:t>
      </w:r>
      <w:r w:rsidR="008F1C4E">
        <w:t xml:space="preserve">Meeting </w:t>
      </w:r>
      <w:r w:rsidRPr="00CE0424">
        <w:t>#</w:t>
      </w:r>
      <w:r w:rsidR="00CE0BF7">
        <w:t>9</w:t>
      </w:r>
      <w:r w:rsidR="00282DB0">
        <w:t>5</w:t>
      </w:r>
      <w:r w:rsidRPr="00CE0424">
        <w:tab/>
      </w:r>
      <w:r w:rsidRPr="00985E88">
        <w:rPr>
          <w:sz w:val="32"/>
          <w:szCs w:val="32"/>
        </w:rPr>
        <w:t xml:space="preserve">Tdoc </w:t>
      </w:r>
      <w:r w:rsidR="001F056F" w:rsidRPr="001F056F">
        <w:rPr>
          <w:sz w:val="32"/>
          <w:szCs w:val="32"/>
        </w:rPr>
        <w:t>R1-1813588</w:t>
      </w:r>
    </w:p>
    <w:p w14:paraId="58577F7E" w14:textId="77777777" w:rsidR="00282DB0" w:rsidRDefault="00282DB0" w:rsidP="00311702">
      <w:pPr>
        <w:pStyle w:val="3GPPHeader"/>
      </w:pPr>
      <w:r w:rsidRPr="00282DB0">
        <w:t>Spokane, USA, November 12th – 16th, 2018</w:t>
      </w:r>
    </w:p>
    <w:p w14:paraId="3071CA0A" w14:textId="77777777" w:rsidR="00ED077B" w:rsidRDefault="00ED077B" w:rsidP="00311702">
      <w:pPr>
        <w:pStyle w:val="3GPPHeader"/>
        <w:rPr>
          <w:sz w:val="22"/>
          <w:szCs w:val="22"/>
          <w:lang w:val="en-US"/>
        </w:rPr>
      </w:pPr>
    </w:p>
    <w:p w14:paraId="3C6869D1" w14:textId="1FB651EE"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E506E1" w:rsidRPr="00E506E1">
        <w:rPr>
          <w:sz w:val="22"/>
          <w:szCs w:val="22"/>
          <w:lang w:val="en-US"/>
        </w:rPr>
        <w:t>6.2.2.7</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27DF857" w:rsidR="00E90E49" w:rsidRPr="00CE0424" w:rsidRDefault="003D3C45" w:rsidP="00311702">
      <w:pPr>
        <w:pStyle w:val="3GPPHeader"/>
        <w:rPr>
          <w:sz w:val="22"/>
          <w:szCs w:val="22"/>
        </w:rPr>
      </w:pPr>
      <w:r>
        <w:rPr>
          <w:sz w:val="22"/>
          <w:szCs w:val="22"/>
        </w:rPr>
        <w:t>Title:</w:t>
      </w:r>
      <w:r w:rsidR="00E90E49" w:rsidRPr="00CE0424">
        <w:rPr>
          <w:sz w:val="22"/>
          <w:szCs w:val="22"/>
        </w:rPr>
        <w:tab/>
      </w:r>
      <w:r w:rsidR="00C036BC" w:rsidRPr="00C036BC">
        <w:t>Support of DL quality report in connected mode in NB-IoT</w:t>
      </w:r>
    </w:p>
    <w:p w14:paraId="58D4CB54" w14:textId="5CC981C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E506E1">
        <w:rPr>
          <w:sz w:val="22"/>
          <w:szCs w:val="22"/>
        </w:rPr>
        <w:t>Discussion</w:t>
      </w:r>
    </w:p>
    <w:p w14:paraId="09FE4FCF" w14:textId="17F4276F" w:rsidR="00E90E49" w:rsidRPr="00CE0424" w:rsidRDefault="00E90E49" w:rsidP="00655AD5">
      <w:pPr>
        <w:pStyle w:val="Heading1"/>
        <w:numPr>
          <w:ilvl w:val="0"/>
          <w:numId w:val="26"/>
        </w:numPr>
      </w:pPr>
      <w:r w:rsidRPr="00CE0424">
        <w:t>Introduction</w:t>
      </w:r>
    </w:p>
    <w:p w14:paraId="690ACF07" w14:textId="4CFC831F" w:rsidR="00FD68D0" w:rsidRDefault="00251DCA" w:rsidP="00CE0424">
      <w:pPr>
        <w:pStyle w:val="BodyText"/>
      </w:pPr>
      <w:r>
        <w:t xml:space="preserve">In the </w:t>
      </w:r>
      <w:r w:rsidR="00ED077B">
        <w:t xml:space="preserve">Rel-16 </w:t>
      </w:r>
      <w:r>
        <w:t xml:space="preserve">work item description (WID) </w:t>
      </w:r>
      <w:r w:rsidR="0011387C">
        <w:t>on “Additional</w:t>
      </w:r>
      <w:r w:rsidRPr="00251DCA">
        <w:t xml:space="preserve"> enhancements for NB-IoT</w:t>
      </w:r>
      <w:r w:rsidR="00ED077B">
        <w:t>”</w:t>
      </w:r>
      <w:r>
        <w:t>, one of the objectives is to improve the multi-carrier operation as follows</w:t>
      </w:r>
      <w:r w:rsidR="00EC5209">
        <w:t xml:space="preserve"> </w:t>
      </w:r>
      <w:r w:rsidR="00EC5209">
        <w:fldChar w:fldCharType="begin"/>
      </w:r>
      <w:r w:rsidR="00EC5209">
        <w:instrText xml:space="preserve"> REF _Ref520716422 \r \h </w:instrText>
      </w:r>
      <w:r w:rsidR="00EC5209">
        <w:fldChar w:fldCharType="separate"/>
      </w:r>
      <w:r w:rsidR="00061567">
        <w:t>[1]</w:t>
      </w:r>
      <w:r w:rsidR="00EC5209">
        <w:fldChar w:fldCharType="end"/>
      </w:r>
      <w:r w:rsidR="00FD68D0">
        <w:t>:</w:t>
      </w:r>
    </w:p>
    <w:p w14:paraId="6E72CFE7" w14:textId="7B405AC8" w:rsidR="00251DCA" w:rsidRPr="00251DCA" w:rsidRDefault="00251DCA" w:rsidP="00251DCA">
      <w:pPr>
        <w:numPr>
          <w:ilvl w:val="0"/>
          <w:numId w:val="23"/>
        </w:numPr>
        <w:spacing w:after="0"/>
        <w:rPr>
          <w:rFonts w:ascii="Arial" w:hAnsi="Arial" w:cs="Arial"/>
          <w:bCs/>
        </w:rPr>
      </w:pPr>
      <w:r w:rsidRPr="00251DCA">
        <w:rPr>
          <w:rFonts w:ascii="Arial" w:hAnsi="Arial" w:cs="Arial"/>
          <w:bCs/>
        </w:rPr>
        <w:t xml:space="preserve">Specify support of </w:t>
      </w:r>
      <w:r w:rsidR="00E66586">
        <w:rPr>
          <w:rFonts w:ascii="Arial" w:hAnsi="Arial" w:cs="Arial"/>
          <w:bCs/>
        </w:rPr>
        <w:t>Msg</w:t>
      </w:r>
      <w:r w:rsidRPr="00251DCA">
        <w:rPr>
          <w:rFonts w:ascii="Arial" w:hAnsi="Arial" w:cs="Arial"/>
          <w:bCs/>
        </w:rPr>
        <w:t>3 quality reporting for non-anchor access [RAN1, RAN2]</w:t>
      </w:r>
    </w:p>
    <w:p w14:paraId="3183004E" w14:textId="77777777" w:rsidR="001E4160" w:rsidRDefault="001E4160" w:rsidP="00CE0424">
      <w:pPr>
        <w:pStyle w:val="BodyText"/>
      </w:pPr>
    </w:p>
    <w:p w14:paraId="2B2CF65D" w14:textId="278A1ABD" w:rsidR="001E4160" w:rsidRDefault="001E4160" w:rsidP="00CE0424">
      <w:pPr>
        <w:pStyle w:val="BodyText"/>
      </w:pPr>
      <w:r>
        <w:t>In Rel</w:t>
      </w:r>
      <w:r w:rsidR="00ED077B">
        <w:t>-</w:t>
      </w:r>
      <w:r>
        <w:t xml:space="preserve">14 NB-IoT, multi-carrier operation in idle mode for paging and random access were introduced. During the maintenance </w:t>
      </w:r>
      <w:r w:rsidR="00E36033">
        <w:t xml:space="preserve">phase </w:t>
      </w:r>
      <w:r>
        <w:t xml:space="preserve">of Rel14 NB-IoT, the support of </w:t>
      </w:r>
      <w:r w:rsidR="00E66586">
        <w:t>Msg</w:t>
      </w:r>
      <w:r>
        <w:t xml:space="preserve">3 quality reporting was brought up and discussed </w:t>
      </w:r>
      <w:r>
        <w:fldChar w:fldCharType="begin"/>
      </w:r>
      <w:r>
        <w:instrText xml:space="preserve"> REF _Ref520796518 \r \h </w:instrText>
      </w:r>
      <w:r>
        <w:fldChar w:fldCharType="separate"/>
      </w:r>
      <w:r w:rsidR="00061567">
        <w:t>[2]</w:t>
      </w:r>
      <w:r>
        <w:fldChar w:fldCharType="end"/>
      </w:r>
      <w:r>
        <w:t xml:space="preserve">. It was agreed that channel quality reporting for anchor carrier </w:t>
      </w:r>
      <w:r w:rsidR="0093082C">
        <w:t>should</w:t>
      </w:r>
      <w:r>
        <w:t xml:space="preserve"> be introduced, and RAN2 would introduce the corresponding signalling based on the input from RAN4.</w:t>
      </w:r>
    </w:p>
    <w:p w14:paraId="69E874AE" w14:textId="5289079A" w:rsidR="001E4160" w:rsidRDefault="001E4160" w:rsidP="00CE0424">
      <w:pPr>
        <w:pStyle w:val="BodyText"/>
      </w:pPr>
      <w:r>
        <w:t>I</w:t>
      </w:r>
      <w:r w:rsidR="00655AD5">
        <w:t xml:space="preserve">n RAN1#94, </w:t>
      </w:r>
      <w:r>
        <w:t xml:space="preserve">regarding the DL channel quality reporting </w:t>
      </w:r>
      <w:r w:rsidR="0093082C">
        <w:t xml:space="preserve">on non-anchor carrier, </w:t>
      </w:r>
      <w:r>
        <w:t xml:space="preserve">a working assumption is made that </w:t>
      </w:r>
    </w:p>
    <w:p w14:paraId="0E6FA71E" w14:textId="72E95A67" w:rsidR="00655AD5" w:rsidRPr="00655AD5" w:rsidRDefault="001E4160" w:rsidP="001E4160">
      <w:pPr>
        <w:pStyle w:val="BodyText"/>
        <w:rPr>
          <w:i/>
          <w:highlight w:val="yellow"/>
          <w:lang w:eastAsia="x-none"/>
        </w:rPr>
      </w:pPr>
      <w:r>
        <w:t xml:space="preserve"> </w:t>
      </w:r>
    </w:p>
    <w:p w14:paraId="6C6AEF6E" w14:textId="77777777" w:rsidR="00655AD5" w:rsidRPr="00655AD5" w:rsidRDefault="00655AD5" w:rsidP="00655AD5">
      <w:pPr>
        <w:ind w:left="567"/>
        <w:rPr>
          <w:b/>
          <w:i/>
          <w:highlight w:val="darkYellow"/>
          <w:lang w:eastAsia="x-none"/>
        </w:rPr>
      </w:pPr>
      <w:r w:rsidRPr="00655AD5">
        <w:rPr>
          <w:b/>
          <w:i/>
          <w:highlight w:val="darkYellow"/>
          <w:lang w:eastAsia="x-none"/>
        </w:rPr>
        <w:t>Working Assumption</w:t>
      </w:r>
    </w:p>
    <w:p w14:paraId="5D703E61" w14:textId="5140FDAB" w:rsidR="00655AD5" w:rsidRPr="00655AD5" w:rsidRDefault="00655AD5" w:rsidP="00655AD5">
      <w:pPr>
        <w:ind w:left="567"/>
        <w:rPr>
          <w:i/>
          <w:lang w:eastAsia="x-none"/>
        </w:rPr>
      </w:pPr>
      <w:r w:rsidRPr="00655AD5">
        <w:rPr>
          <w:i/>
          <w:lang w:eastAsia="x-none"/>
        </w:rPr>
        <w:t xml:space="preserve">For channel quality report in </w:t>
      </w:r>
      <w:r w:rsidR="00E66586">
        <w:rPr>
          <w:i/>
          <w:lang w:eastAsia="x-none"/>
        </w:rPr>
        <w:t>Msg</w:t>
      </w:r>
      <w:r w:rsidRPr="00655AD5">
        <w:rPr>
          <w:i/>
          <w:lang w:eastAsia="x-none"/>
        </w:rPr>
        <w:t xml:space="preserve">3 on non-anchor access, UE performs the channel quality measurement on the carrier it monitors to receive </w:t>
      </w:r>
      <w:r w:rsidR="00E66586">
        <w:rPr>
          <w:i/>
          <w:lang w:eastAsia="x-none"/>
        </w:rPr>
        <w:t>Msg</w:t>
      </w:r>
      <w:r w:rsidRPr="00655AD5">
        <w:rPr>
          <w:i/>
          <w:lang w:eastAsia="x-none"/>
        </w:rPr>
        <w:t>2 (i.e. RAR)</w:t>
      </w:r>
    </w:p>
    <w:p w14:paraId="3615ECF9" w14:textId="77777777" w:rsidR="00655AD5" w:rsidRPr="00655AD5" w:rsidRDefault="00655AD5" w:rsidP="00655AD5">
      <w:pPr>
        <w:numPr>
          <w:ilvl w:val="0"/>
          <w:numId w:val="27"/>
        </w:numPr>
        <w:overflowPunct/>
        <w:autoSpaceDE/>
        <w:autoSpaceDN/>
        <w:adjustRightInd/>
        <w:spacing w:after="0"/>
        <w:ind w:left="1287"/>
        <w:textAlignment w:val="auto"/>
        <w:rPr>
          <w:i/>
          <w:lang w:val="en-US"/>
        </w:rPr>
      </w:pPr>
      <w:r w:rsidRPr="00655AD5">
        <w:rPr>
          <w:i/>
          <w:lang w:val="en-US"/>
        </w:rPr>
        <w:t>FFS: Whether the UE performs measurement on other carriers</w:t>
      </w:r>
    </w:p>
    <w:p w14:paraId="127DFCF3" w14:textId="77777777" w:rsidR="001E4160" w:rsidRDefault="001E4160" w:rsidP="00CE0424">
      <w:pPr>
        <w:pStyle w:val="BodyText"/>
      </w:pPr>
    </w:p>
    <w:p w14:paraId="0181B5EC" w14:textId="3327D411" w:rsidR="001E4160" w:rsidRDefault="00282DB0" w:rsidP="00CE0424">
      <w:pPr>
        <w:pStyle w:val="BodyText"/>
      </w:pPr>
      <w:r>
        <w:t xml:space="preserve">In RAN1#94bis, this issue was further discussed </w:t>
      </w:r>
      <w:r>
        <w:fldChar w:fldCharType="begin"/>
      </w:r>
      <w:r>
        <w:instrText xml:space="preserve"> REF _Ref528915159 \r \h </w:instrText>
      </w:r>
      <w:r>
        <w:fldChar w:fldCharType="separate"/>
      </w:r>
      <w:r w:rsidR="00061567">
        <w:t>[6]</w:t>
      </w:r>
      <w:r>
        <w:fldChar w:fldCharType="end"/>
      </w:r>
      <w:r>
        <w:t xml:space="preserve">. During the discussion, </w:t>
      </w:r>
      <w:r w:rsidR="001E4160">
        <w:t xml:space="preserve">sourcing company in </w:t>
      </w:r>
      <w:r w:rsidR="00085E54">
        <w:rPr>
          <w:highlight w:val="yellow"/>
        </w:rPr>
        <w:fldChar w:fldCharType="begin"/>
      </w:r>
      <w:r w:rsidR="00085E54">
        <w:instrText xml:space="preserve"> REF _Ref520796799 \r \h </w:instrText>
      </w:r>
      <w:r w:rsidR="00085E54">
        <w:rPr>
          <w:highlight w:val="yellow"/>
        </w:rPr>
      </w:r>
      <w:r w:rsidR="00085E54">
        <w:rPr>
          <w:highlight w:val="yellow"/>
        </w:rPr>
        <w:fldChar w:fldCharType="separate"/>
      </w:r>
      <w:r w:rsidR="00061567">
        <w:t>[3]</w:t>
      </w:r>
      <w:r w:rsidR="00085E54">
        <w:rPr>
          <w:highlight w:val="yellow"/>
        </w:rPr>
        <w:fldChar w:fldCharType="end"/>
      </w:r>
      <w:r w:rsidR="001E4160">
        <w:t xml:space="preserve"> pointed out that in the current NB-IoT design, it is possible that the DL carrier that UE monitors the RAR is not necessary the DL carrier the UE would be assigned in connected mode</w:t>
      </w:r>
      <w:r w:rsidR="00A81020">
        <w:t xml:space="preserve">, due to, e.g., DL load balancing. Therefore, it is beneficial for the UE to report the DL quality of a carrier indicated by the network. However, this is at a cost of UE complexity. Another solution is to let the UE report the DL quality in connected mode, and in this contribution, we further discussed the benefits of reporting the DL quality in connected mode. </w:t>
      </w:r>
    </w:p>
    <w:p w14:paraId="020415C4" w14:textId="77777777" w:rsidR="004000E8" w:rsidRPr="00CE0424" w:rsidRDefault="00230D18" w:rsidP="00CE0424">
      <w:pPr>
        <w:pStyle w:val="Heading1"/>
      </w:pPr>
      <w:bookmarkStart w:id="1" w:name="_Ref178064866"/>
      <w:r>
        <w:t>2</w:t>
      </w:r>
      <w:r>
        <w:tab/>
      </w:r>
      <w:r w:rsidR="004000E8" w:rsidRPr="00CE0424">
        <w:t>Discussion</w:t>
      </w:r>
      <w:bookmarkEnd w:id="1"/>
    </w:p>
    <w:p w14:paraId="3205200E" w14:textId="027157BA" w:rsidR="00813BB9" w:rsidRDefault="00E774CC" w:rsidP="00EE2A22">
      <w:pPr>
        <w:jc w:val="both"/>
        <w:rPr>
          <w:rFonts w:ascii="Arial" w:hAnsi="Arial"/>
          <w:lang w:eastAsia="zh-CN"/>
        </w:rPr>
      </w:pPr>
      <w:r>
        <w:rPr>
          <w:rFonts w:ascii="Arial" w:hAnsi="Arial"/>
          <w:lang w:eastAsia="zh-CN"/>
        </w:rPr>
        <w:t xml:space="preserve">During the maintenance discussion </w:t>
      </w:r>
      <w:r w:rsidR="000377B3">
        <w:rPr>
          <w:rFonts w:ascii="Arial" w:hAnsi="Arial"/>
          <w:lang w:eastAsia="zh-CN"/>
        </w:rPr>
        <w:t xml:space="preserve">in Rel14 NB-IoT, both anchor and non-anchor DL quality reporting in </w:t>
      </w:r>
      <w:r w:rsidR="00E66586">
        <w:rPr>
          <w:rFonts w:ascii="Arial" w:hAnsi="Arial"/>
          <w:lang w:eastAsia="zh-CN"/>
        </w:rPr>
        <w:t>Msg</w:t>
      </w:r>
      <w:r w:rsidR="000377B3">
        <w:rPr>
          <w:rFonts w:ascii="Arial" w:hAnsi="Arial"/>
          <w:lang w:eastAsia="zh-CN"/>
        </w:rPr>
        <w:t>3 were discussed</w:t>
      </w:r>
      <w:r w:rsidR="00EE2A22">
        <w:rPr>
          <w:rFonts w:ascii="Arial" w:hAnsi="Arial"/>
          <w:lang w:eastAsia="zh-CN"/>
        </w:rPr>
        <w:t xml:space="preserve"> </w:t>
      </w:r>
      <w:r w:rsidR="00EE2A22">
        <w:rPr>
          <w:rFonts w:ascii="Arial" w:hAnsi="Arial"/>
          <w:lang w:eastAsia="zh-CN"/>
        </w:rPr>
        <w:fldChar w:fldCharType="begin"/>
      </w:r>
      <w:r w:rsidR="00EE2A22">
        <w:rPr>
          <w:rFonts w:ascii="Arial" w:hAnsi="Arial"/>
          <w:lang w:eastAsia="zh-CN"/>
        </w:rPr>
        <w:instrText xml:space="preserve"> REF _Ref520797216 \r \h  \* MERGEFORMAT </w:instrText>
      </w:r>
      <w:r w:rsidR="00EE2A22">
        <w:rPr>
          <w:rFonts w:ascii="Arial" w:hAnsi="Arial"/>
          <w:lang w:eastAsia="zh-CN"/>
        </w:rPr>
      </w:r>
      <w:r w:rsidR="00EE2A22">
        <w:rPr>
          <w:rFonts w:ascii="Arial" w:hAnsi="Arial"/>
          <w:lang w:eastAsia="zh-CN"/>
        </w:rPr>
        <w:fldChar w:fldCharType="separate"/>
      </w:r>
      <w:r w:rsidR="00061567">
        <w:rPr>
          <w:rFonts w:ascii="Arial" w:hAnsi="Arial"/>
          <w:lang w:eastAsia="zh-CN"/>
        </w:rPr>
        <w:t>[4]</w:t>
      </w:r>
      <w:r w:rsidR="00EE2A22">
        <w:rPr>
          <w:rFonts w:ascii="Arial" w:hAnsi="Arial"/>
          <w:lang w:eastAsia="zh-CN"/>
        </w:rPr>
        <w:fldChar w:fldCharType="end"/>
      </w:r>
      <w:r w:rsidR="000377B3">
        <w:rPr>
          <w:rFonts w:ascii="Arial" w:hAnsi="Arial"/>
          <w:lang w:eastAsia="zh-CN"/>
        </w:rPr>
        <w:t xml:space="preserve">. </w:t>
      </w:r>
      <w:r w:rsidR="00EE2A22">
        <w:rPr>
          <w:rFonts w:ascii="Arial" w:hAnsi="Arial"/>
          <w:lang w:eastAsia="zh-CN"/>
        </w:rPr>
        <w:t xml:space="preserve">However, due to time limitations, it was only agreed that DL quality report for the anchor carrier was introduced. </w:t>
      </w:r>
      <w:r w:rsidR="00782B0D">
        <w:rPr>
          <w:rFonts w:ascii="Arial" w:hAnsi="Arial"/>
          <w:lang w:eastAsia="zh-CN"/>
        </w:rPr>
        <w:t>In RAN4, for anchor carrier, it is introduced t</w:t>
      </w:r>
      <w:r w:rsidR="00782B0D" w:rsidRPr="00782B0D">
        <w:rPr>
          <w:rFonts w:ascii="Arial" w:hAnsi="Arial"/>
          <w:lang w:eastAsia="zh-CN"/>
        </w:rPr>
        <w:t>he NPDCCH repetition level for CQI-NPDCCH-NB and CQI-NPDCCH-Short-NB is chosen from the supported NPDCCH repetition levels</w:t>
      </w:r>
      <w:r w:rsidR="00782B0D">
        <w:rPr>
          <w:rFonts w:ascii="Arial" w:hAnsi="Arial"/>
          <w:lang w:eastAsia="zh-CN"/>
        </w:rPr>
        <w:t xml:space="preserve"> </w:t>
      </w:r>
      <w:r w:rsidR="00782B0D">
        <w:rPr>
          <w:rFonts w:ascii="Arial" w:hAnsi="Arial"/>
          <w:lang w:eastAsia="zh-CN"/>
        </w:rPr>
        <w:fldChar w:fldCharType="begin"/>
      </w:r>
      <w:r w:rsidR="00782B0D">
        <w:rPr>
          <w:rFonts w:ascii="Arial" w:hAnsi="Arial"/>
          <w:lang w:eastAsia="zh-CN"/>
        </w:rPr>
        <w:instrText xml:space="preserve"> REF _Ref525304256 \r \h </w:instrText>
      </w:r>
      <w:r w:rsidR="00782B0D">
        <w:rPr>
          <w:rFonts w:ascii="Arial" w:hAnsi="Arial"/>
          <w:lang w:eastAsia="zh-CN"/>
        </w:rPr>
      </w:r>
      <w:r w:rsidR="00782B0D">
        <w:rPr>
          <w:rFonts w:ascii="Arial" w:hAnsi="Arial"/>
          <w:lang w:eastAsia="zh-CN"/>
        </w:rPr>
        <w:fldChar w:fldCharType="separate"/>
      </w:r>
      <w:r w:rsidR="00061567">
        <w:rPr>
          <w:rFonts w:ascii="Arial" w:hAnsi="Arial"/>
          <w:lang w:eastAsia="zh-CN"/>
        </w:rPr>
        <w:t>[6]</w:t>
      </w:r>
      <w:r w:rsidR="00782B0D">
        <w:rPr>
          <w:rFonts w:ascii="Arial" w:hAnsi="Arial"/>
          <w:lang w:eastAsia="zh-CN"/>
        </w:rPr>
        <w:fldChar w:fldCharType="end"/>
      </w:r>
      <w:r w:rsidR="00782B0D">
        <w:rPr>
          <w:rFonts w:ascii="Arial" w:hAnsi="Arial"/>
          <w:lang w:eastAsia="zh-CN"/>
        </w:rPr>
        <w:t xml:space="preserve">. </w:t>
      </w:r>
      <w:r w:rsidR="00D469EA">
        <w:rPr>
          <w:rFonts w:ascii="Arial" w:hAnsi="Arial"/>
          <w:lang w:eastAsia="zh-CN"/>
        </w:rPr>
        <w:t xml:space="preserve">To be more specific, in TS36.133, it defines </w:t>
      </w:r>
      <w:r w:rsidR="00D42D81">
        <w:rPr>
          <w:rFonts w:ascii="Arial" w:hAnsi="Arial"/>
          <w:lang w:eastAsia="zh-CN"/>
        </w:rPr>
        <w:t>the following:</w:t>
      </w:r>
    </w:p>
    <w:p w14:paraId="5B491E1E" w14:textId="65D1FA9C" w:rsidR="00D469EA" w:rsidRDefault="00D469EA" w:rsidP="00D07BB0">
      <w:pPr>
        <w:jc w:val="both"/>
        <w:rPr>
          <w:rFonts w:ascii="Arial" w:hAnsi="Arial"/>
          <w:lang w:eastAsia="zh-CN"/>
        </w:rPr>
      </w:pPr>
    </w:p>
    <w:p w14:paraId="6C42B8CE" w14:textId="438829A8" w:rsidR="00D07BB0" w:rsidRPr="00D469EA" w:rsidRDefault="00D07BB0" w:rsidP="00144D99">
      <w:pPr>
        <w:keepNext/>
        <w:keepLines/>
        <w:overflowPunct/>
        <w:autoSpaceDE/>
        <w:autoSpaceDN/>
        <w:adjustRightInd/>
        <w:spacing w:before="120"/>
        <w:ind w:left="1985" w:hanging="1418"/>
        <w:textAlignment w:val="auto"/>
        <w:outlineLvl w:val="3"/>
        <w:rPr>
          <w:rFonts w:eastAsia="Times New Roman"/>
          <w:i/>
          <w:lang w:eastAsia="zh-CN"/>
        </w:rPr>
      </w:pPr>
      <w:bookmarkStart w:id="2" w:name="_Hlk521661130"/>
      <w:r w:rsidRPr="00D469EA">
        <w:rPr>
          <w:rFonts w:eastAsia="Times New Roman"/>
          <w:i/>
          <w:lang w:eastAsia="zh-CN"/>
        </w:rPr>
        <w:lastRenderedPageBreak/>
        <w:t>9.1.22.15</w:t>
      </w:r>
      <w:r w:rsidRPr="00D469EA">
        <w:rPr>
          <w:rFonts w:eastAsia="Times New Roman"/>
          <w:i/>
          <w:lang w:eastAsia="zh-CN"/>
        </w:rPr>
        <w:tab/>
      </w:r>
      <w:r w:rsidR="00E66586">
        <w:rPr>
          <w:rFonts w:eastAsia="Times New Roman"/>
          <w:i/>
          <w:lang w:eastAsia="zh-CN"/>
        </w:rPr>
        <w:t>MSG</w:t>
      </w:r>
      <w:r w:rsidRPr="00D469EA">
        <w:rPr>
          <w:rFonts w:eastAsia="Times New Roman"/>
          <w:i/>
          <w:lang w:eastAsia="zh-CN"/>
        </w:rPr>
        <w:t xml:space="preserve">3-based </w:t>
      </w:r>
      <w:r w:rsidRPr="00D469EA">
        <w:rPr>
          <w:rFonts w:eastAsia="Times New Roman"/>
          <w:i/>
          <w:lang w:eastAsia="en-US"/>
        </w:rPr>
        <w:t>Measurement</w:t>
      </w:r>
      <w:r w:rsidRPr="00D469EA">
        <w:rPr>
          <w:rFonts w:eastAsia="Times New Roman"/>
          <w:i/>
          <w:lang w:eastAsia="zh-CN"/>
        </w:rPr>
        <w:t xml:space="preserve"> Report Mapping for UE Category NB1</w:t>
      </w:r>
    </w:p>
    <w:p w14:paraId="56B8AAC0" w14:textId="0193DFFE" w:rsidR="00D07BB0" w:rsidRPr="00D469EA" w:rsidRDefault="00D07BB0" w:rsidP="00144D99">
      <w:pPr>
        <w:keepNext/>
        <w:keepLines/>
        <w:overflowPunct/>
        <w:autoSpaceDE/>
        <w:autoSpaceDN/>
        <w:adjustRightInd/>
        <w:spacing w:before="60"/>
        <w:ind w:left="567"/>
        <w:jc w:val="center"/>
        <w:textAlignment w:val="auto"/>
        <w:rPr>
          <w:rFonts w:eastAsia="Times New Roman"/>
          <w:b/>
          <w:i/>
          <w:lang w:eastAsia="en-US"/>
        </w:rPr>
      </w:pPr>
      <w:r w:rsidRPr="00D469EA">
        <w:rPr>
          <w:rFonts w:eastAsia="Times New Roman"/>
          <w:b/>
          <w:i/>
          <w:lang w:eastAsia="en-US"/>
        </w:rPr>
        <w:t xml:space="preserve">Table 9.1.22.15-1: Downlink channel quality measurement report mapping of CQI-NPDCCH-NB when the DL channel quality reporting is supported </w:t>
      </w:r>
      <w:r>
        <w:rPr>
          <w:rFonts w:eastAsia="Times New Roman"/>
          <w:b/>
          <w:i/>
          <w:lang w:eastAsia="en-US"/>
        </w:rPr>
        <w:fldChar w:fldCharType="begin"/>
      </w:r>
      <w:r>
        <w:rPr>
          <w:rFonts w:eastAsia="Times New Roman"/>
          <w:b/>
          <w:i/>
          <w:lang w:eastAsia="en-US"/>
        </w:rPr>
        <w:instrText xml:space="preserve"> REF _Ref525304256 \r \h </w:instrText>
      </w:r>
      <w:r>
        <w:rPr>
          <w:rFonts w:eastAsia="Times New Roman"/>
          <w:b/>
          <w:i/>
          <w:lang w:eastAsia="en-US"/>
        </w:rPr>
      </w:r>
      <w:r>
        <w:rPr>
          <w:rFonts w:eastAsia="Times New Roman"/>
          <w:b/>
          <w:i/>
          <w:lang w:eastAsia="en-US"/>
        </w:rPr>
        <w:fldChar w:fldCharType="separate"/>
      </w:r>
      <w:r w:rsidR="00061567">
        <w:rPr>
          <w:rFonts w:eastAsia="Times New Roman"/>
          <w:b/>
          <w:i/>
          <w:lang w:eastAsia="en-US"/>
        </w:rPr>
        <w:t>[6]</w:t>
      </w:r>
      <w:r>
        <w:rPr>
          <w:rFonts w:eastAsia="Times New Roman"/>
          <w:b/>
          <w:i/>
          <w:lang w:eastAsia="en-US"/>
        </w:rPr>
        <w:fldChar w:fldCharType="end"/>
      </w:r>
      <w:r w:rsidRPr="00D469EA" w:rsidDel="00183C17">
        <w:rPr>
          <w:rFonts w:eastAsia="Times New Roman"/>
          <w:b/>
          <w:i/>
          <w:lang w:eastAsia="en-US"/>
        </w:rPr>
        <w:t xml:space="preserv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07BB0" w:rsidRPr="00D469EA" w14:paraId="7D69A76E"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7B6198" w14:textId="77777777" w:rsidR="00D07BB0" w:rsidRPr="00D469EA" w:rsidRDefault="00D07BB0" w:rsidP="001E22D5">
            <w:pPr>
              <w:keepNext/>
              <w:keepLines/>
              <w:overflowPunct/>
              <w:autoSpaceDE/>
              <w:autoSpaceDN/>
              <w:adjustRightInd/>
              <w:spacing w:after="0"/>
              <w:jc w:val="center"/>
              <w:textAlignment w:val="auto"/>
              <w:rPr>
                <w:b/>
                <w:i/>
                <w:lang w:eastAsia="en-US"/>
              </w:rPr>
            </w:pPr>
            <w:r w:rsidRPr="00D469EA">
              <w:rPr>
                <w:b/>
                <w:i/>
                <w:lang w:eastAsia="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5BAF86" w14:textId="77777777" w:rsidR="00D07BB0" w:rsidRPr="00D469EA" w:rsidRDefault="00D07BB0" w:rsidP="001E22D5">
            <w:pPr>
              <w:keepNext/>
              <w:keepLines/>
              <w:overflowPunct/>
              <w:autoSpaceDE/>
              <w:autoSpaceDN/>
              <w:adjustRightInd/>
              <w:spacing w:after="0"/>
              <w:jc w:val="center"/>
              <w:textAlignment w:val="auto"/>
              <w:rPr>
                <w:b/>
                <w:i/>
                <w:lang w:eastAsia="en-US"/>
              </w:rPr>
            </w:pPr>
            <w:r w:rsidRPr="00D469EA">
              <w:rPr>
                <w:b/>
                <w:i/>
                <w:lang w:eastAsia="en-US"/>
              </w:rPr>
              <w:t>NPDCCH repetition level</w:t>
            </w:r>
          </w:p>
        </w:tc>
      </w:tr>
      <w:tr w:rsidR="00D07BB0" w:rsidRPr="00D469EA" w14:paraId="37E231CC"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9491B8C" w14:textId="77777777" w:rsidR="00D07BB0" w:rsidRPr="00D469EA" w:rsidRDefault="00D07BB0" w:rsidP="001E22D5">
            <w:pPr>
              <w:keepNext/>
              <w:keepLines/>
              <w:overflowPunct/>
              <w:autoSpaceDE/>
              <w:autoSpaceDN/>
              <w:adjustRightInd/>
              <w:spacing w:after="0"/>
              <w:jc w:val="center"/>
              <w:textAlignment w:val="auto"/>
              <w:rPr>
                <w:i/>
                <w:lang w:eastAsia="en-US"/>
              </w:rPr>
            </w:pPr>
            <w:r w:rsidRPr="00D469EA">
              <w:rPr>
                <w:i/>
                <w:lang w:eastAsia="en-US"/>
              </w:rPr>
              <w:t>noMeasurement</w:t>
            </w:r>
          </w:p>
        </w:tc>
        <w:tc>
          <w:tcPr>
            <w:tcW w:w="2889" w:type="dxa"/>
            <w:tcBorders>
              <w:top w:val="single" w:sz="4" w:space="0" w:color="auto"/>
              <w:left w:val="single" w:sz="4" w:space="0" w:color="auto"/>
              <w:bottom w:val="single" w:sz="4" w:space="0" w:color="auto"/>
              <w:right w:val="single" w:sz="4" w:space="0" w:color="auto"/>
            </w:tcBorders>
            <w:vAlign w:val="center"/>
          </w:tcPr>
          <w:p w14:paraId="64B2BBF9" w14:textId="77777777" w:rsidR="00D07BB0" w:rsidRPr="00D469EA" w:rsidRDefault="00D07BB0" w:rsidP="001E22D5">
            <w:pPr>
              <w:keepNext/>
              <w:keepLines/>
              <w:overflowPunct/>
              <w:autoSpaceDE/>
              <w:autoSpaceDN/>
              <w:adjustRightInd/>
              <w:spacing w:after="0"/>
              <w:jc w:val="center"/>
              <w:textAlignment w:val="auto"/>
              <w:rPr>
                <w:i/>
                <w:lang w:eastAsia="en-US"/>
              </w:rPr>
            </w:pPr>
            <w:r w:rsidRPr="00D469EA">
              <w:rPr>
                <w:i/>
                <w:lang w:eastAsia="en-US"/>
              </w:rPr>
              <w:t>No measurement reporting</w:t>
            </w:r>
          </w:p>
        </w:tc>
      </w:tr>
      <w:tr w:rsidR="00D07BB0" w:rsidRPr="00D469EA" w14:paraId="31798C64"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B9D3FFD"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ACC7CB"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1</w:t>
            </w:r>
          </w:p>
        </w:tc>
      </w:tr>
      <w:tr w:rsidR="00D07BB0" w:rsidRPr="00D469EA" w14:paraId="4172B32D"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F0BA369"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candidateRep-B</w:t>
            </w:r>
          </w:p>
        </w:tc>
        <w:tc>
          <w:tcPr>
            <w:tcW w:w="2889" w:type="dxa"/>
            <w:tcBorders>
              <w:top w:val="single" w:sz="4" w:space="0" w:color="auto"/>
              <w:left w:val="single" w:sz="4" w:space="0" w:color="auto"/>
              <w:bottom w:val="single" w:sz="4" w:space="0" w:color="auto"/>
              <w:right w:val="single" w:sz="4" w:space="0" w:color="auto"/>
            </w:tcBorders>
            <w:vAlign w:val="center"/>
          </w:tcPr>
          <w:p w14:paraId="1C88A6C6"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2</w:t>
            </w:r>
          </w:p>
        </w:tc>
      </w:tr>
      <w:tr w:rsidR="00D07BB0" w:rsidRPr="00D469EA" w14:paraId="7F8FFE3E"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850967E"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candidateRep-C</w:t>
            </w:r>
          </w:p>
        </w:tc>
        <w:tc>
          <w:tcPr>
            <w:tcW w:w="2889" w:type="dxa"/>
            <w:tcBorders>
              <w:top w:val="single" w:sz="4" w:space="0" w:color="auto"/>
              <w:left w:val="single" w:sz="4" w:space="0" w:color="auto"/>
              <w:bottom w:val="single" w:sz="4" w:space="0" w:color="auto"/>
              <w:right w:val="single" w:sz="4" w:space="0" w:color="auto"/>
            </w:tcBorders>
            <w:vAlign w:val="center"/>
          </w:tcPr>
          <w:p w14:paraId="76AA551C"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4</w:t>
            </w:r>
          </w:p>
        </w:tc>
      </w:tr>
      <w:tr w:rsidR="00D07BB0" w:rsidRPr="00D469EA" w14:paraId="27798D0F"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2198017"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candidateRep-D</w:t>
            </w:r>
          </w:p>
        </w:tc>
        <w:tc>
          <w:tcPr>
            <w:tcW w:w="2889" w:type="dxa"/>
            <w:tcBorders>
              <w:top w:val="single" w:sz="4" w:space="0" w:color="auto"/>
              <w:left w:val="single" w:sz="4" w:space="0" w:color="auto"/>
              <w:bottom w:val="single" w:sz="4" w:space="0" w:color="auto"/>
              <w:right w:val="single" w:sz="4" w:space="0" w:color="auto"/>
            </w:tcBorders>
            <w:vAlign w:val="center"/>
          </w:tcPr>
          <w:p w14:paraId="3753DE07"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8</w:t>
            </w:r>
          </w:p>
        </w:tc>
      </w:tr>
      <w:tr w:rsidR="00D07BB0" w:rsidRPr="00D469EA" w14:paraId="7BAE5B7C"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D253C1B"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candidateRep-E</w:t>
            </w:r>
          </w:p>
        </w:tc>
        <w:tc>
          <w:tcPr>
            <w:tcW w:w="2889" w:type="dxa"/>
            <w:tcBorders>
              <w:top w:val="single" w:sz="4" w:space="0" w:color="auto"/>
              <w:left w:val="single" w:sz="4" w:space="0" w:color="auto"/>
              <w:bottom w:val="single" w:sz="4" w:space="0" w:color="auto"/>
              <w:right w:val="single" w:sz="4" w:space="0" w:color="auto"/>
            </w:tcBorders>
            <w:vAlign w:val="center"/>
          </w:tcPr>
          <w:p w14:paraId="187FD8D6"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16</w:t>
            </w:r>
          </w:p>
        </w:tc>
      </w:tr>
      <w:tr w:rsidR="00D07BB0" w:rsidRPr="00D469EA" w14:paraId="2A047F6E"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AF8AAC4"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candidateRep-F</w:t>
            </w:r>
          </w:p>
        </w:tc>
        <w:tc>
          <w:tcPr>
            <w:tcW w:w="2889" w:type="dxa"/>
            <w:tcBorders>
              <w:top w:val="single" w:sz="4" w:space="0" w:color="auto"/>
              <w:left w:val="single" w:sz="4" w:space="0" w:color="auto"/>
              <w:bottom w:val="single" w:sz="4" w:space="0" w:color="auto"/>
              <w:right w:val="single" w:sz="4" w:space="0" w:color="auto"/>
            </w:tcBorders>
            <w:vAlign w:val="center"/>
          </w:tcPr>
          <w:p w14:paraId="60BC11D2"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32</w:t>
            </w:r>
          </w:p>
        </w:tc>
      </w:tr>
      <w:tr w:rsidR="00D07BB0" w:rsidRPr="00D469EA" w14:paraId="0CF9C00F"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9996625"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candidateRep-G</w:t>
            </w:r>
          </w:p>
        </w:tc>
        <w:tc>
          <w:tcPr>
            <w:tcW w:w="2889" w:type="dxa"/>
            <w:tcBorders>
              <w:top w:val="single" w:sz="4" w:space="0" w:color="auto"/>
              <w:left w:val="single" w:sz="4" w:space="0" w:color="auto"/>
              <w:bottom w:val="single" w:sz="4" w:space="0" w:color="auto"/>
              <w:right w:val="single" w:sz="4" w:space="0" w:color="auto"/>
            </w:tcBorders>
            <w:vAlign w:val="center"/>
          </w:tcPr>
          <w:p w14:paraId="5CF06258"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64</w:t>
            </w:r>
          </w:p>
        </w:tc>
      </w:tr>
      <w:tr w:rsidR="00D07BB0" w:rsidRPr="00D469EA" w14:paraId="32064316"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449BD1D"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candidateRep-H</w:t>
            </w:r>
          </w:p>
        </w:tc>
        <w:tc>
          <w:tcPr>
            <w:tcW w:w="2889" w:type="dxa"/>
            <w:tcBorders>
              <w:top w:val="single" w:sz="4" w:space="0" w:color="auto"/>
              <w:left w:val="single" w:sz="4" w:space="0" w:color="auto"/>
              <w:bottom w:val="single" w:sz="4" w:space="0" w:color="auto"/>
              <w:right w:val="single" w:sz="4" w:space="0" w:color="auto"/>
            </w:tcBorders>
            <w:vAlign w:val="center"/>
          </w:tcPr>
          <w:p w14:paraId="7BE8EE2E"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128</w:t>
            </w:r>
          </w:p>
        </w:tc>
      </w:tr>
      <w:tr w:rsidR="00D07BB0" w:rsidRPr="00D469EA" w14:paraId="03AC9B96"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5487DE2"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candidateRep-I</w:t>
            </w:r>
          </w:p>
        </w:tc>
        <w:tc>
          <w:tcPr>
            <w:tcW w:w="2889" w:type="dxa"/>
            <w:tcBorders>
              <w:top w:val="single" w:sz="4" w:space="0" w:color="auto"/>
              <w:left w:val="single" w:sz="4" w:space="0" w:color="auto"/>
              <w:bottom w:val="single" w:sz="4" w:space="0" w:color="auto"/>
              <w:right w:val="single" w:sz="4" w:space="0" w:color="auto"/>
            </w:tcBorders>
            <w:vAlign w:val="center"/>
          </w:tcPr>
          <w:p w14:paraId="3912073E"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256</w:t>
            </w:r>
          </w:p>
        </w:tc>
      </w:tr>
      <w:tr w:rsidR="00D07BB0" w:rsidRPr="00D469EA" w14:paraId="50819AE3"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FD9769A"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candidateRep-J</w:t>
            </w:r>
          </w:p>
        </w:tc>
        <w:tc>
          <w:tcPr>
            <w:tcW w:w="2889" w:type="dxa"/>
            <w:tcBorders>
              <w:top w:val="single" w:sz="4" w:space="0" w:color="auto"/>
              <w:left w:val="single" w:sz="4" w:space="0" w:color="auto"/>
              <w:bottom w:val="single" w:sz="4" w:space="0" w:color="auto"/>
              <w:right w:val="single" w:sz="4" w:space="0" w:color="auto"/>
            </w:tcBorders>
            <w:vAlign w:val="center"/>
          </w:tcPr>
          <w:p w14:paraId="24A7B2C3"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512</w:t>
            </w:r>
          </w:p>
        </w:tc>
      </w:tr>
      <w:tr w:rsidR="00D07BB0" w:rsidRPr="00D469EA" w14:paraId="20168F8E"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71FCB36"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candidateRep-K</w:t>
            </w:r>
          </w:p>
        </w:tc>
        <w:tc>
          <w:tcPr>
            <w:tcW w:w="2889" w:type="dxa"/>
            <w:tcBorders>
              <w:top w:val="single" w:sz="4" w:space="0" w:color="auto"/>
              <w:left w:val="single" w:sz="4" w:space="0" w:color="auto"/>
              <w:bottom w:val="single" w:sz="4" w:space="0" w:color="auto"/>
              <w:right w:val="single" w:sz="4" w:space="0" w:color="auto"/>
            </w:tcBorders>
            <w:vAlign w:val="center"/>
          </w:tcPr>
          <w:p w14:paraId="39C39ACD"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1024</w:t>
            </w:r>
          </w:p>
        </w:tc>
      </w:tr>
      <w:tr w:rsidR="00D07BB0" w:rsidRPr="00D469EA" w14:paraId="4AA34F94"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C8DEF57"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candidateRep-L</w:t>
            </w:r>
          </w:p>
        </w:tc>
        <w:tc>
          <w:tcPr>
            <w:tcW w:w="2889" w:type="dxa"/>
            <w:tcBorders>
              <w:top w:val="single" w:sz="4" w:space="0" w:color="auto"/>
              <w:left w:val="single" w:sz="4" w:space="0" w:color="auto"/>
              <w:bottom w:val="single" w:sz="4" w:space="0" w:color="auto"/>
              <w:right w:val="single" w:sz="4" w:space="0" w:color="auto"/>
            </w:tcBorders>
            <w:vAlign w:val="center"/>
          </w:tcPr>
          <w:p w14:paraId="0C238B4A"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2048</w:t>
            </w:r>
          </w:p>
        </w:tc>
      </w:tr>
    </w:tbl>
    <w:p w14:paraId="7630B55B" w14:textId="77777777" w:rsidR="00D07BB0" w:rsidRPr="00D469EA" w:rsidRDefault="00D07BB0" w:rsidP="00144D99">
      <w:pPr>
        <w:overflowPunct/>
        <w:autoSpaceDE/>
        <w:autoSpaceDN/>
        <w:adjustRightInd/>
        <w:ind w:left="567"/>
        <w:textAlignment w:val="auto"/>
        <w:rPr>
          <w:rFonts w:eastAsia="Times New Roman"/>
          <w:i/>
          <w:lang w:eastAsia="en-US"/>
        </w:rPr>
      </w:pPr>
    </w:p>
    <w:p w14:paraId="45AA6709" w14:textId="1EFA530D" w:rsidR="00D07BB0" w:rsidRPr="00D469EA" w:rsidRDefault="00D07BB0" w:rsidP="00144D99">
      <w:pPr>
        <w:keepNext/>
        <w:keepLines/>
        <w:overflowPunct/>
        <w:autoSpaceDE/>
        <w:autoSpaceDN/>
        <w:adjustRightInd/>
        <w:spacing w:before="60"/>
        <w:ind w:left="567"/>
        <w:jc w:val="center"/>
        <w:textAlignment w:val="auto"/>
        <w:rPr>
          <w:rFonts w:eastAsia="Times New Roman"/>
          <w:b/>
          <w:i/>
          <w:lang w:eastAsia="en-US"/>
        </w:rPr>
      </w:pPr>
      <w:r w:rsidRPr="00D469EA">
        <w:rPr>
          <w:rFonts w:eastAsia="Times New Roman"/>
          <w:b/>
          <w:i/>
          <w:lang w:eastAsia="en-US"/>
        </w:rPr>
        <w:t xml:space="preserve">Table 9.1.22.15-2: Downlink channel quality measurement report mapping of CQI-NPDCCH-Short-NB when the DL channel quality reporting is supported </w:t>
      </w:r>
      <w:r>
        <w:rPr>
          <w:rFonts w:eastAsia="Times New Roman"/>
          <w:b/>
          <w:i/>
          <w:lang w:eastAsia="en-US"/>
        </w:rPr>
        <w:fldChar w:fldCharType="begin"/>
      </w:r>
      <w:r>
        <w:rPr>
          <w:rFonts w:eastAsia="Times New Roman"/>
          <w:b/>
          <w:i/>
          <w:lang w:eastAsia="en-US"/>
        </w:rPr>
        <w:instrText xml:space="preserve"> REF _Ref525304256 \r \h </w:instrText>
      </w:r>
      <w:r>
        <w:rPr>
          <w:rFonts w:eastAsia="Times New Roman"/>
          <w:b/>
          <w:i/>
          <w:lang w:eastAsia="en-US"/>
        </w:rPr>
      </w:r>
      <w:r>
        <w:rPr>
          <w:rFonts w:eastAsia="Times New Roman"/>
          <w:b/>
          <w:i/>
          <w:lang w:eastAsia="en-US"/>
        </w:rPr>
        <w:fldChar w:fldCharType="separate"/>
      </w:r>
      <w:r w:rsidR="00061567">
        <w:rPr>
          <w:rFonts w:eastAsia="Times New Roman"/>
          <w:b/>
          <w:i/>
          <w:lang w:eastAsia="en-US"/>
        </w:rPr>
        <w:t>[6]</w:t>
      </w:r>
      <w:r>
        <w:rPr>
          <w:rFonts w:eastAsia="Times New Roman"/>
          <w:b/>
          <w:i/>
          <w:lang w:eastAsia="en-US"/>
        </w:rPr>
        <w:fldChar w:fldCharType="end"/>
      </w:r>
      <w:r>
        <w:rPr>
          <w:rFonts w:eastAsia="Times New Roman"/>
          <w:b/>
          <w:i/>
          <w:lang w:eastAsia="en-US"/>
        </w:rPr>
        <w:fldChar w:fldCharType="begin"/>
      </w:r>
      <w:r>
        <w:rPr>
          <w:rFonts w:eastAsia="Times New Roman"/>
          <w:b/>
          <w:i/>
          <w:lang w:eastAsia="en-US"/>
        </w:rPr>
        <w:instrText xml:space="preserve"> REF _Ref528744327 \r \h </w:instrText>
      </w:r>
      <w:r>
        <w:rPr>
          <w:rFonts w:eastAsia="Times New Roman"/>
          <w:b/>
          <w:i/>
          <w:lang w:eastAsia="en-US"/>
        </w:rPr>
      </w:r>
      <w:r>
        <w:rPr>
          <w:rFonts w:eastAsia="Times New Roman"/>
          <w:b/>
          <w:i/>
          <w:lang w:eastAsia="en-US"/>
        </w:rPr>
        <w:fldChar w:fldCharType="separate"/>
      </w:r>
      <w:r w:rsidR="00061567">
        <w:rPr>
          <w:rFonts w:eastAsia="Times New Roman"/>
          <w:b/>
          <w:i/>
          <w:lang w:eastAsia="en-US"/>
        </w:rPr>
        <w:t>[7]</w:t>
      </w:r>
      <w:r>
        <w:rPr>
          <w:rFonts w:eastAsia="Times New Roman"/>
          <w:b/>
          <w:i/>
          <w:lang w:eastAsia="en-US"/>
        </w:rPr>
        <w:fldChar w:fldCharType="end"/>
      </w:r>
      <w:r w:rsidRPr="00D469EA" w:rsidDel="00183C17">
        <w:rPr>
          <w:rFonts w:eastAsia="Times New Roman"/>
          <w:b/>
          <w:i/>
          <w:lang w:eastAsia="en-US"/>
        </w:rPr>
        <w:t xml:space="preserv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07BB0" w:rsidRPr="00D469EA" w14:paraId="1216206A"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53F8B3A" w14:textId="77777777" w:rsidR="00D07BB0" w:rsidRPr="00D469EA" w:rsidRDefault="00D07BB0" w:rsidP="001E22D5">
            <w:pPr>
              <w:keepNext/>
              <w:keepLines/>
              <w:overflowPunct/>
              <w:autoSpaceDE/>
              <w:autoSpaceDN/>
              <w:adjustRightInd/>
              <w:spacing w:after="0"/>
              <w:jc w:val="center"/>
              <w:textAlignment w:val="auto"/>
              <w:rPr>
                <w:rFonts w:eastAsia="Times New Roman"/>
                <w:b/>
                <w:i/>
              </w:rPr>
            </w:pPr>
            <w:r w:rsidRPr="00D469EA">
              <w:rPr>
                <w:rFonts w:eastAsia="Times New Roman"/>
                <w:b/>
                <w:i/>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1CD0A6F" w14:textId="77777777" w:rsidR="00D07BB0" w:rsidRPr="00D469EA" w:rsidRDefault="00D07BB0" w:rsidP="001E22D5">
            <w:pPr>
              <w:keepNext/>
              <w:keepLines/>
              <w:overflowPunct/>
              <w:autoSpaceDE/>
              <w:autoSpaceDN/>
              <w:adjustRightInd/>
              <w:spacing w:after="0"/>
              <w:jc w:val="center"/>
              <w:textAlignment w:val="auto"/>
              <w:rPr>
                <w:rFonts w:eastAsia="Times New Roman"/>
                <w:b/>
                <w:i/>
              </w:rPr>
            </w:pPr>
            <w:r w:rsidRPr="00D469EA">
              <w:rPr>
                <w:rFonts w:eastAsia="Times New Roman"/>
                <w:b/>
                <w:i/>
              </w:rPr>
              <w:t>NPDCCH repetition level</w:t>
            </w:r>
          </w:p>
        </w:tc>
      </w:tr>
      <w:tr w:rsidR="00D07BB0" w:rsidRPr="00D469EA" w14:paraId="2FBC0894"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5E63F0C"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noMeasurements</w:t>
            </w:r>
          </w:p>
        </w:tc>
        <w:tc>
          <w:tcPr>
            <w:tcW w:w="2889" w:type="dxa"/>
            <w:tcBorders>
              <w:top w:val="single" w:sz="4" w:space="0" w:color="auto"/>
              <w:left w:val="single" w:sz="4" w:space="0" w:color="auto"/>
              <w:bottom w:val="single" w:sz="4" w:space="0" w:color="auto"/>
              <w:right w:val="single" w:sz="4" w:space="0" w:color="auto"/>
            </w:tcBorders>
            <w:vAlign w:val="center"/>
          </w:tcPr>
          <w:p w14:paraId="1D0DA693"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No measurement reporting</w:t>
            </w:r>
          </w:p>
        </w:tc>
      </w:tr>
      <w:tr w:rsidR="00D07BB0" w:rsidRPr="00D469EA" w14:paraId="7C0AEF2E"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BA1F1ED"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candidateRep-1</w:t>
            </w:r>
          </w:p>
        </w:tc>
        <w:tc>
          <w:tcPr>
            <w:tcW w:w="2889" w:type="dxa"/>
            <w:tcBorders>
              <w:top w:val="single" w:sz="4" w:space="0" w:color="auto"/>
              <w:left w:val="single" w:sz="4" w:space="0" w:color="auto"/>
              <w:bottom w:val="single" w:sz="4" w:space="0" w:color="auto"/>
              <w:right w:val="single" w:sz="4" w:space="0" w:color="auto"/>
            </w:tcBorders>
            <w:vAlign w:val="center"/>
          </w:tcPr>
          <w:p w14:paraId="6ECAFAF8"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R</w:t>
            </w:r>
            <w:r w:rsidRPr="00D469EA">
              <w:rPr>
                <w:rFonts w:eastAsia="Times New Roman"/>
                <w:i/>
                <w:vertAlign w:val="subscript"/>
              </w:rPr>
              <w:t>max</w:t>
            </w:r>
            <w:r w:rsidRPr="00D469EA">
              <w:rPr>
                <w:rFonts w:eastAsia="Times New Roman"/>
                <w:i/>
              </w:rPr>
              <w:t>/8 (Note 1)</w:t>
            </w:r>
          </w:p>
        </w:tc>
      </w:tr>
      <w:tr w:rsidR="00D07BB0" w:rsidRPr="00D469EA" w14:paraId="18FB9579"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A86B7EA"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candidateRep-2</w:t>
            </w:r>
          </w:p>
        </w:tc>
        <w:tc>
          <w:tcPr>
            <w:tcW w:w="2889" w:type="dxa"/>
            <w:tcBorders>
              <w:top w:val="single" w:sz="4" w:space="0" w:color="auto"/>
              <w:left w:val="single" w:sz="4" w:space="0" w:color="auto"/>
              <w:bottom w:val="single" w:sz="4" w:space="0" w:color="auto"/>
              <w:right w:val="single" w:sz="4" w:space="0" w:color="auto"/>
            </w:tcBorders>
            <w:vAlign w:val="center"/>
          </w:tcPr>
          <w:p w14:paraId="2D4A5DC2"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R</w:t>
            </w:r>
            <w:r w:rsidRPr="00D469EA">
              <w:rPr>
                <w:rFonts w:eastAsia="Times New Roman"/>
                <w:i/>
                <w:vertAlign w:val="subscript"/>
              </w:rPr>
              <w:t xml:space="preserve">max </w:t>
            </w:r>
            <w:r w:rsidRPr="00D469EA">
              <w:rPr>
                <w:rFonts w:eastAsia="Times New Roman"/>
                <w:i/>
              </w:rPr>
              <w:t>(Note 2)</w:t>
            </w:r>
          </w:p>
        </w:tc>
      </w:tr>
      <w:tr w:rsidR="00D07BB0" w:rsidRPr="00D469EA" w14:paraId="3CD0E802" w14:textId="77777777" w:rsidTr="00144D9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6A20D11"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candidateRep-3</w:t>
            </w:r>
          </w:p>
        </w:tc>
        <w:tc>
          <w:tcPr>
            <w:tcW w:w="2889" w:type="dxa"/>
            <w:tcBorders>
              <w:top w:val="single" w:sz="4" w:space="0" w:color="auto"/>
              <w:left w:val="single" w:sz="4" w:space="0" w:color="auto"/>
              <w:bottom w:val="single" w:sz="4" w:space="0" w:color="auto"/>
              <w:right w:val="single" w:sz="4" w:space="0" w:color="auto"/>
            </w:tcBorders>
            <w:vAlign w:val="center"/>
          </w:tcPr>
          <w:p w14:paraId="11DBEAF1" w14:textId="77777777" w:rsidR="00D07BB0" w:rsidRPr="00D469EA" w:rsidRDefault="00D07BB0" w:rsidP="001E22D5">
            <w:pPr>
              <w:keepNext/>
              <w:keepLines/>
              <w:overflowPunct/>
              <w:autoSpaceDE/>
              <w:autoSpaceDN/>
              <w:adjustRightInd/>
              <w:spacing w:after="0"/>
              <w:jc w:val="center"/>
              <w:textAlignment w:val="auto"/>
              <w:rPr>
                <w:rFonts w:eastAsia="Times New Roman"/>
                <w:i/>
              </w:rPr>
            </w:pPr>
            <w:r w:rsidRPr="00D469EA">
              <w:rPr>
                <w:rFonts w:eastAsia="Times New Roman"/>
                <w:i/>
              </w:rPr>
              <w:t>4×R</w:t>
            </w:r>
            <w:r w:rsidRPr="00D469EA">
              <w:rPr>
                <w:rFonts w:eastAsia="Times New Roman"/>
                <w:i/>
                <w:vertAlign w:val="subscript"/>
              </w:rPr>
              <w:t xml:space="preserve">max </w:t>
            </w:r>
            <w:r w:rsidRPr="00D469EA">
              <w:rPr>
                <w:rFonts w:eastAsia="Times New Roman"/>
                <w:i/>
              </w:rPr>
              <w:t xml:space="preserve">(Note </w:t>
            </w:r>
            <w:r>
              <w:rPr>
                <w:rFonts w:eastAsia="Times New Roman"/>
                <w:i/>
              </w:rPr>
              <w:t>3</w:t>
            </w:r>
            <w:r w:rsidRPr="00D469EA">
              <w:rPr>
                <w:rFonts w:eastAsia="Times New Roman"/>
                <w:i/>
              </w:rPr>
              <w:t>)</w:t>
            </w:r>
          </w:p>
        </w:tc>
      </w:tr>
      <w:tr w:rsidR="00D07BB0" w:rsidRPr="00D469EA" w14:paraId="1803F7BC" w14:textId="77777777" w:rsidTr="00144D99">
        <w:trPr>
          <w:jc w:val="center"/>
        </w:trPr>
        <w:tc>
          <w:tcPr>
            <w:tcW w:w="6120" w:type="dxa"/>
            <w:gridSpan w:val="2"/>
            <w:tcBorders>
              <w:top w:val="single" w:sz="4" w:space="0" w:color="auto"/>
              <w:left w:val="single" w:sz="4" w:space="0" w:color="auto"/>
              <w:bottom w:val="single" w:sz="4" w:space="0" w:color="auto"/>
              <w:right w:val="single" w:sz="4" w:space="0" w:color="auto"/>
            </w:tcBorders>
          </w:tcPr>
          <w:p w14:paraId="35616101" w14:textId="77777777" w:rsidR="00D07BB0" w:rsidRDefault="00D07BB0" w:rsidP="001E22D5">
            <w:pPr>
              <w:keepNext/>
              <w:keepLines/>
              <w:overflowPunct/>
              <w:autoSpaceDE/>
              <w:autoSpaceDN/>
              <w:adjustRightInd/>
              <w:spacing w:after="0"/>
              <w:textAlignment w:val="auto"/>
              <w:rPr>
                <w:rFonts w:eastAsia="Times New Roman"/>
                <w:i/>
              </w:rPr>
            </w:pPr>
            <w:r w:rsidRPr="00D469EA">
              <w:rPr>
                <w:rFonts w:eastAsia="Times New Roman"/>
                <w:i/>
              </w:rPr>
              <w:t>Note 1: When R</w:t>
            </w:r>
            <w:r w:rsidRPr="00D469EA">
              <w:rPr>
                <w:rFonts w:eastAsia="Times New Roman"/>
                <w:i/>
                <w:vertAlign w:val="subscript"/>
              </w:rPr>
              <w:t>max</w:t>
            </w:r>
            <w:r w:rsidRPr="00D469EA">
              <w:rPr>
                <w:rFonts w:eastAsia="Times New Roman"/>
                <w:i/>
              </w:rPr>
              <w:t xml:space="preserve"> is less than 8, set candidateRep-1 to 1. </w:t>
            </w:r>
          </w:p>
          <w:p w14:paraId="73D339C1" w14:textId="77777777" w:rsidR="00D07BB0" w:rsidRPr="00D469EA" w:rsidRDefault="00D07BB0" w:rsidP="001E22D5">
            <w:pPr>
              <w:keepNext/>
              <w:keepLines/>
              <w:overflowPunct/>
              <w:autoSpaceDE/>
              <w:autoSpaceDN/>
              <w:adjustRightInd/>
              <w:spacing w:after="0"/>
              <w:textAlignment w:val="auto"/>
              <w:rPr>
                <w:rFonts w:eastAsia="Times New Roman"/>
                <w:i/>
              </w:rPr>
            </w:pPr>
            <w:r>
              <w:rPr>
                <w:rFonts w:eastAsia="Times New Roman"/>
                <w:i/>
              </w:rPr>
              <w:t>Note 2:</w:t>
            </w:r>
            <w:r w:rsidRPr="00D469EA">
              <w:rPr>
                <w:rFonts w:eastAsia="Times New Roman"/>
                <w:i/>
              </w:rPr>
              <w:t xml:space="preserve"> When R</w:t>
            </w:r>
            <w:r w:rsidRPr="00D469EA">
              <w:rPr>
                <w:rFonts w:eastAsia="Times New Roman"/>
                <w:i/>
                <w:vertAlign w:val="subscript"/>
              </w:rPr>
              <w:t>max</w:t>
            </w:r>
            <w:r w:rsidRPr="00D469EA">
              <w:rPr>
                <w:rFonts w:eastAsia="Times New Roman"/>
                <w:i/>
              </w:rPr>
              <w:t xml:space="preserve"> is </w:t>
            </w:r>
            <w:r>
              <w:rPr>
                <w:rFonts w:eastAsia="Times New Roman"/>
                <w:i/>
              </w:rPr>
              <w:t>1, set candidateRep-2 to 2</w:t>
            </w:r>
            <w:r w:rsidRPr="00D469EA">
              <w:rPr>
                <w:rFonts w:eastAsia="Times New Roman"/>
                <w:i/>
              </w:rPr>
              <w:t>.</w:t>
            </w:r>
          </w:p>
          <w:p w14:paraId="095B8B84" w14:textId="77777777" w:rsidR="00D07BB0" w:rsidRPr="00D469EA" w:rsidRDefault="00D07BB0" w:rsidP="001E22D5">
            <w:pPr>
              <w:keepNext/>
              <w:keepLines/>
              <w:overflowPunct/>
              <w:autoSpaceDE/>
              <w:autoSpaceDN/>
              <w:adjustRightInd/>
              <w:spacing w:after="0"/>
              <w:textAlignment w:val="auto"/>
              <w:rPr>
                <w:rFonts w:eastAsia="Times New Roman"/>
                <w:i/>
              </w:rPr>
            </w:pPr>
            <w:r w:rsidRPr="00D469EA">
              <w:rPr>
                <w:rFonts w:eastAsia="Times New Roman"/>
                <w:i/>
              </w:rPr>
              <w:t xml:space="preserve">Note </w:t>
            </w:r>
            <w:r>
              <w:rPr>
                <w:rFonts w:eastAsia="Times New Roman"/>
                <w:i/>
              </w:rPr>
              <w:t>3</w:t>
            </w:r>
            <w:r w:rsidRPr="00D469EA">
              <w:rPr>
                <w:rFonts w:eastAsia="Times New Roman"/>
                <w:i/>
              </w:rPr>
              <w:t>: When R</w:t>
            </w:r>
            <w:r w:rsidRPr="00D469EA">
              <w:rPr>
                <w:rFonts w:eastAsia="Times New Roman"/>
                <w:i/>
                <w:vertAlign w:val="subscript"/>
              </w:rPr>
              <w:t>max</w:t>
            </w:r>
            <w:r w:rsidRPr="00D469EA">
              <w:rPr>
                <w:rFonts w:eastAsia="Times New Roman"/>
                <w:i/>
              </w:rPr>
              <w:t xml:space="preserve"> is more than 512, set candidateRep-3 to 2048.</w:t>
            </w:r>
          </w:p>
        </w:tc>
      </w:tr>
      <w:bookmarkEnd w:id="2"/>
    </w:tbl>
    <w:p w14:paraId="6B43A449" w14:textId="77777777" w:rsidR="00D07BB0" w:rsidRDefault="00D07BB0" w:rsidP="00D07BB0">
      <w:pPr>
        <w:jc w:val="both"/>
        <w:rPr>
          <w:rFonts w:ascii="Arial" w:hAnsi="Arial"/>
          <w:lang w:eastAsia="zh-CN"/>
        </w:rPr>
      </w:pPr>
    </w:p>
    <w:p w14:paraId="7C02CECC" w14:textId="780562CE" w:rsidR="00D07BB0" w:rsidRDefault="00D07BB0" w:rsidP="00EE2A22">
      <w:pPr>
        <w:jc w:val="both"/>
        <w:rPr>
          <w:rFonts w:ascii="Arial" w:hAnsi="Arial"/>
          <w:lang w:eastAsia="zh-CN"/>
        </w:rPr>
      </w:pPr>
      <w:r>
        <w:rPr>
          <w:rFonts w:ascii="Arial" w:hAnsi="Arial"/>
          <w:lang w:eastAsia="zh-CN"/>
        </w:rPr>
        <w:t xml:space="preserve">During the RAN1#94bis, it was discussed whether </w:t>
      </w:r>
      <w:r w:rsidR="00E66586">
        <w:rPr>
          <w:rFonts w:ascii="Arial" w:hAnsi="Arial"/>
          <w:lang w:eastAsia="zh-CN"/>
        </w:rPr>
        <w:t>Msg</w:t>
      </w:r>
      <w:r>
        <w:rPr>
          <w:rFonts w:ascii="Arial" w:hAnsi="Arial"/>
          <w:lang w:eastAsia="zh-CN"/>
        </w:rPr>
        <w:t xml:space="preserve">3 in connected mode </w:t>
      </w:r>
      <w:r w:rsidR="00A41F23">
        <w:rPr>
          <w:rFonts w:ascii="Arial" w:hAnsi="Arial"/>
          <w:lang w:eastAsia="zh-CN"/>
        </w:rPr>
        <w:t xml:space="preserve">via PDCCH order NPRACH </w:t>
      </w:r>
      <w:r>
        <w:rPr>
          <w:rFonts w:ascii="Arial" w:hAnsi="Arial"/>
          <w:lang w:eastAsia="zh-CN"/>
        </w:rPr>
        <w:t>can or should be used for channel quality reporting. To the knowledge of the sourcing company, this is not current supported, and may not be a preferred solution. More detail</w:t>
      </w:r>
      <w:r w:rsidR="00F21469">
        <w:rPr>
          <w:rFonts w:ascii="Arial" w:hAnsi="Arial"/>
          <w:lang w:eastAsia="zh-CN"/>
        </w:rPr>
        <w:t xml:space="preserve">s were discussed in </w:t>
      </w:r>
      <w:r w:rsidR="00F21469">
        <w:rPr>
          <w:rFonts w:ascii="Arial" w:hAnsi="Arial"/>
          <w:lang w:eastAsia="zh-CN"/>
        </w:rPr>
        <w:fldChar w:fldCharType="begin"/>
      </w:r>
      <w:r w:rsidR="00F21469">
        <w:rPr>
          <w:rFonts w:ascii="Arial" w:hAnsi="Arial"/>
          <w:lang w:eastAsia="zh-CN"/>
        </w:rPr>
        <w:instrText xml:space="preserve"> REF _Ref520796799 \r \h </w:instrText>
      </w:r>
      <w:r w:rsidR="00F21469">
        <w:rPr>
          <w:rFonts w:ascii="Arial" w:hAnsi="Arial"/>
          <w:lang w:eastAsia="zh-CN"/>
        </w:rPr>
      </w:r>
      <w:r w:rsidR="00F21469">
        <w:rPr>
          <w:rFonts w:ascii="Arial" w:hAnsi="Arial"/>
          <w:lang w:eastAsia="zh-CN"/>
        </w:rPr>
        <w:fldChar w:fldCharType="separate"/>
      </w:r>
      <w:r w:rsidR="00061567">
        <w:rPr>
          <w:rFonts w:ascii="Arial" w:hAnsi="Arial"/>
          <w:lang w:eastAsia="zh-CN"/>
        </w:rPr>
        <w:t>[3]</w:t>
      </w:r>
      <w:r w:rsidR="00F21469">
        <w:rPr>
          <w:rFonts w:ascii="Arial" w:hAnsi="Arial"/>
          <w:lang w:eastAsia="zh-CN"/>
        </w:rPr>
        <w:fldChar w:fldCharType="end"/>
      </w:r>
      <w:r w:rsidR="00F21469">
        <w:rPr>
          <w:rFonts w:ascii="Arial" w:hAnsi="Arial"/>
          <w:lang w:eastAsia="zh-CN"/>
        </w:rPr>
        <w:t xml:space="preserve">. </w:t>
      </w:r>
    </w:p>
    <w:p w14:paraId="54A55A9C" w14:textId="6069642D" w:rsidR="003F5C25" w:rsidRDefault="00EE2A22" w:rsidP="00EE2A22">
      <w:pPr>
        <w:jc w:val="both"/>
        <w:rPr>
          <w:rFonts w:ascii="Arial" w:hAnsi="Arial"/>
          <w:lang w:eastAsia="zh-CN"/>
        </w:rPr>
      </w:pPr>
      <w:r w:rsidRPr="00EE2A22">
        <w:rPr>
          <w:rFonts w:ascii="Arial" w:hAnsi="Arial"/>
          <w:lang w:eastAsia="zh-CN"/>
        </w:rPr>
        <w:t xml:space="preserve">The random access procedure in NB-IoT is depicted in </w:t>
      </w:r>
      <w:r w:rsidRPr="00EE2A22">
        <w:rPr>
          <w:rFonts w:ascii="Arial" w:hAnsi="Arial"/>
          <w:lang w:eastAsia="zh-CN"/>
        </w:rPr>
        <w:fldChar w:fldCharType="begin"/>
      </w:r>
      <w:r w:rsidRPr="00EE2A22">
        <w:rPr>
          <w:rFonts w:ascii="Arial" w:hAnsi="Arial"/>
          <w:lang w:eastAsia="zh-CN"/>
        </w:rPr>
        <w:instrText xml:space="preserve"> REF _Ref510512962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061567" w:rsidRPr="00061567">
        <w:rPr>
          <w:rFonts w:ascii="Arial" w:hAnsi="Arial"/>
          <w:lang w:eastAsia="zh-CN"/>
        </w:rPr>
        <w:t>Figure 1</w:t>
      </w:r>
      <w:r w:rsidRPr="00EE2A22">
        <w:rPr>
          <w:rFonts w:ascii="Arial" w:hAnsi="Arial"/>
          <w:lang w:eastAsia="zh-CN"/>
        </w:rPr>
        <w:fldChar w:fldCharType="end"/>
      </w:r>
      <w:r w:rsidRPr="00EE2A22">
        <w:rPr>
          <w:rFonts w:ascii="Arial" w:hAnsi="Arial"/>
          <w:lang w:eastAsia="zh-CN"/>
        </w:rPr>
        <w:t xml:space="preserve"> and </w:t>
      </w:r>
      <w:r w:rsidRPr="00EE2A22">
        <w:rPr>
          <w:rFonts w:ascii="Arial" w:hAnsi="Arial"/>
          <w:lang w:eastAsia="zh-CN"/>
        </w:rPr>
        <w:fldChar w:fldCharType="begin"/>
      </w:r>
      <w:r w:rsidRPr="00EE2A22">
        <w:rPr>
          <w:rFonts w:ascii="Arial" w:hAnsi="Arial"/>
          <w:lang w:eastAsia="zh-CN"/>
        </w:rPr>
        <w:instrText xml:space="preserve"> REF _Ref510773661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061567" w:rsidRPr="00061567">
        <w:rPr>
          <w:rFonts w:ascii="Arial" w:hAnsi="Arial"/>
          <w:lang w:eastAsia="zh-CN"/>
        </w:rPr>
        <w:t>Figure 2</w:t>
      </w:r>
      <w:r w:rsidRPr="00EE2A22">
        <w:rPr>
          <w:rFonts w:ascii="Arial" w:hAnsi="Arial"/>
          <w:lang w:eastAsia="zh-CN"/>
        </w:rPr>
        <w:fldChar w:fldCharType="end"/>
      </w:r>
      <w:r w:rsidRPr="00EE2A22">
        <w:rPr>
          <w:rFonts w:ascii="Arial" w:hAnsi="Arial"/>
          <w:lang w:eastAsia="zh-CN"/>
        </w:rPr>
        <w:t>. In Rel-14 NB-IoT enhancement, non-anchor carrier can be used for paging and random access.</w:t>
      </w:r>
      <w:r w:rsidR="00543D7D">
        <w:rPr>
          <w:rFonts w:ascii="Arial" w:hAnsi="Arial"/>
          <w:lang w:eastAsia="zh-CN"/>
        </w:rPr>
        <w:t xml:space="preserve"> </w:t>
      </w:r>
      <w:r w:rsidR="00A81020">
        <w:rPr>
          <w:rFonts w:ascii="Arial" w:hAnsi="Arial"/>
          <w:lang w:eastAsia="zh-CN"/>
        </w:rPr>
        <w:t>The carrier that the UE monitors the RAR message depends on which carrie</w:t>
      </w:r>
      <w:r w:rsidR="00A22A81">
        <w:rPr>
          <w:rFonts w:ascii="Arial" w:hAnsi="Arial"/>
          <w:lang w:eastAsia="zh-CN"/>
        </w:rPr>
        <w:t>r the UE choose to send NPRACH. The NPRACH carrier is randomly choose by the UE, and hence</w:t>
      </w:r>
      <w:r w:rsidR="003F5C25">
        <w:rPr>
          <w:rFonts w:ascii="Arial" w:hAnsi="Arial"/>
          <w:lang w:eastAsia="zh-CN"/>
        </w:rPr>
        <w:t xml:space="preserve"> there is also a certain randomness when it comes to which DL carrier the UE should monitor for the RAR message. </w:t>
      </w:r>
    </w:p>
    <w:p w14:paraId="72ED0DE5" w14:textId="5FAF1D2F" w:rsidR="003F5C25" w:rsidRPr="00CE0424" w:rsidRDefault="00A81020" w:rsidP="003F5C25">
      <w:pPr>
        <w:pStyle w:val="Observation"/>
        <w:tabs>
          <w:tab w:val="clear" w:pos="1701"/>
          <w:tab w:val="left" w:pos="1276"/>
        </w:tabs>
        <w:ind w:left="1418" w:hanging="1494"/>
      </w:pPr>
      <w:r>
        <w:rPr>
          <w:lang w:eastAsia="zh-CN"/>
        </w:rPr>
        <w:t xml:space="preserve"> </w:t>
      </w:r>
      <w:bookmarkStart w:id="3" w:name="_Toc347823812"/>
      <w:bookmarkStart w:id="4" w:name="_Toc347823993"/>
      <w:bookmarkStart w:id="5" w:name="_Toc347824244"/>
      <w:bookmarkStart w:id="6" w:name="_Toc528934449"/>
      <w:r w:rsidR="003F5C25">
        <w:rPr>
          <w:lang w:eastAsia="zh-CN"/>
        </w:rPr>
        <w:t>Due to the randomness of the UE choosing the NPRACH carrier, there is also a certain randomness when it comes to which DL carrier the UE should monitor for the RAR message</w:t>
      </w:r>
      <w:r w:rsidR="003F5C25">
        <w:t>.</w:t>
      </w:r>
      <w:bookmarkEnd w:id="3"/>
      <w:bookmarkEnd w:id="4"/>
      <w:bookmarkEnd w:id="5"/>
      <w:bookmarkEnd w:id="6"/>
    </w:p>
    <w:p w14:paraId="048337A9" w14:textId="6CDD5A2A" w:rsidR="003F5C25" w:rsidRDefault="003F5C25" w:rsidP="00EE2A22">
      <w:pPr>
        <w:jc w:val="both"/>
        <w:rPr>
          <w:rFonts w:ascii="Arial" w:hAnsi="Arial"/>
          <w:lang w:eastAsia="zh-CN"/>
        </w:rPr>
      </w:pPr>
      <w:r>
        <w:rPr>
          <w:rFonts w:ascii="Arial" w:hAnsi="Arial"/>
          <w:lang w:eastAsia="zh-CN"/>
        </w:rPr>
        <w:t xml:space="preserve">When setting up the connection, the network assigns a DL carrier in </w:t>
      </w:r>
      <w:r w:rsidR="00E66586">
        <w:rPr>
          <w:rFonts w:ascii="Arial" w:hAnsi="Arial"/>
          <w:lang w:eastAsia="zh-CN"/>
        </w:rPr>
        <w:t>Msg</w:t>
      </w:r>
      <w:r>
        <w:rPr>
          <w:rFonts w:ascii="Arial" w:hAnsi="Arial"/>
          <w:lang w:eastAsia="zh-CN"/>
        </w:rPr>
        <w:t xml:space="preserve">4 for the UE to use in connected mode. The DL carrier used in connected </w:t>
      </w:r>
      <w:r w:rsidR="00D44A2F">
        <w:rPr>
          <w:rFonts w:ascii="Arial" w:hAnsi="Arial"/>
          <w:lang w:eastAsia="zh-CN"/>
        </w:rPr>
        <w:t xml:space="preserve">mode </w:t>
      </w:r>
      <w:r>
        <w:rPr>
          <w:rFonts w:ascii="Arial" w:hAnsi="Arial"/>
          <w:lang w:eastAsia="zh-CN"/>
        </w:rPr>
        <w:t>may be different</w:t>
      </w:r>
      <w:r w:rsidR="00D44A2F">
        <w:rPr>
          <w:rFonts w:ascii="Arial" w:hAnsi="Arial"/>
          <w:lang w:eastAsia="zh-CN"/>
        </w:rPr>
        <w:t xml:space="preserve"> from the one that the UE</w:t>
      </w:r>
      <w:r>
        <w:rPr>
          <w:rFonts w:ascii="Arial" w:hAnsi="Arial"/>
          <w:lang w:eastAsia="zh-CN"/>
        </w:rPr>
        <w:t xml:space="preserve"> monitors the RAR</w:t>
      </w:r>
      <w:r w:rsidR="00D44A2F">
        <w:rPr>
          <w:rFonts w:ascii="Arial" w:hAnsi="Arial"/>
          <w:lang w:eastAsia="zh-CN"/>
        </w:rPr>
        <w:t xml:space="preserve"> message</w:t>
      </w:r>
      <w:r>
        <w:rPr>
          <w:rFonts w:ascii="Arial" w:hAnsi="Arial"/>
          <w:lang w:eastAsia="zh-CN"/>
        </w:rPr>
        <w:t>. For example, due to load balancing purposes, the eNB would move some UEs to a different carrier in connected mode. In the current NB-IoT design, this can only be achieved during RRC setup</w:t>
      </w:r>
      <w:r w:rsidR="00D44A2F">
        <w:rPr>
          <w:rFonts w:ascii="Arial" w:hAnsi="Arial"/>
          <w:lang w:eastAsia="zh-CN"/>
        </w:rPr>
        <w:t xml:space="preserve"> in </w:t>
      </w:r>
      <w:r w:rsidR="00E66586">
        <w:rPr>
          <w:rFonts w:ascii="Arial" w:hAnsi="Arial"/>
          <w:lang w:eastAsia="zh-CN"/>
        </w:rPr>
        <w:t>Msg</w:t>
      </w:r>
      <w:r w:rsidR="00D44A2F">
        <w:rPr>
          <w:rFonts w:ascii="Arial" w:hAnsi="Arial"/>
          <w:lang w:eastAsia="zh-CN"/>
        </w:rPr>
        <w:t>4</w:t>
      </w:r>
      <w:r>
        <w:rPr>
          <w:rFonts w:ascii="Arial" w:hAnsi="Arial"/>
          <w:lang w:eastAsia="zh-CN"/>
        </w:rPr>
        <w:t xml:space="preserve">, as both RRC reconfiguration and cross-carrier scheduling are not supported in NB-IoT. </w:t>
      </w:r>
    </w:p>
    <w:p w14:paraId="3E904F76" w14:textId="44C2244E" w:rsidR="003F5C25" w:rsidRPr="00CE0424" w:rsidRDefault="003F5C25" w:rsidP="003F5C25">
      <w:pPr>
        <w:pStyle w:val="Observation"/>
        <w:tabs>
          <w:tab w:val="clear" w:pos="1701"/>
          <w:tab w:val="left" w:pos="1418"/>
        </w:tabs>
        <w:ind w:left="1418" w:hanging="1494"/>
      </w:pPr>
      <w:bookmarkStart w:id="7" w:name="_Toc528934450"/>
      <w:r>
        <w:rPr>
          <w:lang w:eastAsia="zh-CN"/>
        </w:rPr>
        <w:t xml:space="preserve">As </w:t>
      </w:r>
      <w:r w:rsidR="00866E51">
        <w:rPr>
          <w:lang w:eastAsia="zh-CN"/>
        </w:rPr>
        <w:t>neither</w:t>
      </w:r>
      <w:r>
        <w:rPr>
          <w:lang w:eastAsia="zh-CN"/>
        </w:rPr>
        <w:t xml:space="preserve"> RRC reconfiguration </w:t>
      </w:r>
      <w:r w:rsidR="00866E51">
        <w:rPr>
          <w:lang w:eastAsia="zh-CN"/>
        </w:rPr>
        <w:t>nor</w:t>
      </w:r>
      <w:r>
        <w:rPr>
          <w:lang w:eastAsia="zh-CN"/>
        </w:rPr>
        <w:t xml:space="preserve"> cross-carrier scheduling</w:t>
      </w:r>
      <w:r w:rsidR="004965B9">
        <w:rPr>
          <w:lang w:eastAsia="zh-CN"/>
        </w:rPr>
        <w:t xml:space="preserve"> is</w:t>
      </w:r>
      <w:r>
        <w:rPr>
          <w:lang w:eastAsia="zh-CN"/>
        </w:rPr>
        <w:t xml:space="preserve"> supported in NB-IoT, it is only possible to assign a DL carrier to a UE at RRC setup</w:t>
      </w:r>
      <w:r w:rsidR="00D44A2F">
        <w:rPr>
          <w:lang w:eastAsia="zh-CN"/>
        </w:rPr>
        <w:t xml:space="preserve"> in </w:t>
      </w:r>
      <w:r w:rsidR="00E66586">
        <w:rPr>
          <w:lang w:eastAsia="zh-CN"/>
        </w:rPr>
        <w:t>Msg</w:t>
      </w:r>
      <w:r w:rsidR="00D44A2F">
        <w:rPr>
          <w:lang w:eastAsia="zh-CN"/>
        </w:rPr>
        <w:t>4</w:t>
      </w:r>
      <w:r>
        <w:rPr>
          <w:lang w:eastAsia="zh-CN"/>
        </w:rPr>
        <w:t>.</w:t>
      </w:r>
      <w:bookmarkEnd w:id="7"/>
    </w:p>
    <w:p w14:paraId="20EEFCBA" w14:textId="2B5C27CC" w:rsidR="00D44A2F" w:rsidRDefault="003F5C25" w:rsidP="00EE2A22">
      <w:pPr>
        <w:jc w:val="both"/>
        <w:rPr>
          <w:rFonts w:ascii="Arial" w:hAnsi="Arial"/>
          <w:lang w:eastAsia="zh-CN"/>
        </w:rPr>
      </w:pPr>
      <w:r>
        <w:rPr>
          <w:rFonts w:ascii="Arial" w:hAnsi="Arial"/>
          <w:lang w:eastAsia="zh-CN"/>
        </w:rPr>
        <w:t xml:space="preserve">One can argue that, we can setup more RAR carriers to increase the cell capacity and keep the UE on the carrier where it receives the RAR message. However, such </w:t>
      </w:r>
      <w:r w:rsidR="00D44A2F">
        <w:rPr>
          <w:rFonts w:ascii="Arial" w:hAnsi="Arial"/>
          <w:lang w:eastAsia="zh-CN"/>
        </w:rPr>
        <w:t>a design may be too restrictive</w:t>
      </w:r>
      <w:r>
        <w:rPr>
          <w:rFonts w:ascii="Arial" w:hAnsi="Arial"/>
          <w:lang w:eastAsia="zh-CN"/>
        </w:rPr>
        <w:t>. Recall that in one RAR message, multiple UEs ca</w:t>
      </w:r>
      <w:r w:rsidR="00803D8B">
        <w:rPr>
          <w:rFonts w:ascii="Arial" w:hAnsi="Arial"/>
          <w:lang w:eastAsia="zh-CN"/>
        </w:rPr>
        <w:t>n be addressed. This is a very efficient way to reduce the resource usage in the DL</w:t>
      </w:r>
      <w:r w:rsidR="00D44A2F">
        <w:rPr>
          <w:rFonts w:ascii="Arial" w:hAnsi="Arial"/>
          <w:lang w:eastAsia="zh-CN"/>
        </w:rPr>
        <w:t xml:space="preserve"> to send RAR messages</w:t>
      </w:r>
      <w:r w:rsidR="00803D8B">
        <w:rPr>
          <w:rFonts w:ascii="Arial" w:hAnsi="Arial"/>
          <w:lang w:eastAsia="zh-CN"/>
        </w:rPr>
        <w:t>, as several UEs from different NPRACH carriers can be addressed at the same time</w:t>
      </w:r>
      <w:r w:rsidR="00D44A2F">
        <w:rPr>
          <w:rFonts w:ascii="Arial" w:hAnsi="Arial"/>
          <w:lang w:eastAsia="zh-CN"/>
        </w:rPr>
        <w:t xml:space="preserve"> (NB-IoT supports to map several NPRACH carriers to one RAR carrier)</w:t>
      </w:r>
      <w:r w:rsidR="00803D8B">
        <w:rPr>
          <w:rFonts w:ascii="Arial" w:hAnsi="Arial"/>
          <w:lang w:eastAsia="zh-CN"/>
        </w:rPr>
        <w:t xml:space="preserve">. </w:t>
      </w:r>
      <w:r w:rsidR="00D44A2F">
        <w:rPr>
          <w:rFonts w:ascii="Arial" w:hAnsi="Arial"/>
          <w:lang w:eastAsia="zh-CN"/>
        </w:rPr>
        <w:t>I</w:t>
      </w:r>
      <w:r w:rsidR="00803D8B">
        <w:rPr>
          <w:rFonts w:ascii="Arial" w:hAnsi="Arial"/>
          <w:lang w:eastAsia="zh-CN"/>
        </w:rPr>
        <w:t xml:space="preserve">n later stage, the UEs can be distributed to other DL carriers for their DL data. In this case, some non-anchor carriers can be turned on </w:t>
      </w:r>
      <w:r w:rsidR="00803D8B">
        <w:rPr>
          <w:rFonts w:ascii="Arial" w:hAnsi="Arial"/>
          <w:lang w:eastAsia="zh-CN"/>
        </w:rPr>
        <w:lastRenderedPageBreak/>
        <w:t>dynamically based on demand</w:t>
      </w:r>
      <w:r w:rsidR="00D44A2F">
        <w:rPr>
          <w:rFonts w:ascii="Arial" w:hAnsi="Arial"/>
          <w:lang w:eastAsia="zh-CN"/>
        </w:rPr>
        <w:t xml:space="preserve"> and only used for </w:t>
      </w:r>
      <w:r w:rsidR="00803D8B">
        <w:rPr>
          <w:rFonts w:ascii="Arial" w:hAnsi="Arial"/>
          <w:lang w:eastAsia="zh-CN"/>
        </w:rPr>
        <w:t>connected mode communication.</w:t>
      </w:r>
      <w:r w:rsidR="00D44A2F">
        <w:rPr>
          <w:rFonts w:ascii="Arial" w:hAnsi="Arial"/>
          <w:lang w:eastAsia="zh-CN"/>
        </w:rPr>
        <w:t xml:space="preserve"> This is more efficient than turning on/off the RAR carriers, which requires SI updates and can potentially take a long time. </w:t>
      </w:r>
    </w:p>
    <w:p w14:paraId="4CD65F2D" w14:textId="096F98AD" w:rsidR="00803D8B" w:rsidRPr="00CE0424" w:rsidRDefault="00803D8B" w:rsidP="00803D8B">
      <w:pPr>
        <w:pStyle w:val="Observation"/>
        <w:tabs>
          <w:tab w:val="clear" w:pos="1701"/>
          <w:tab w:val="left" w:pos="1418"/>
        </w:tabs>
        <w:ind w:left="1418" w:hanging="1494"/>
      </w:pPr>
      <w:bookmarkStart w:id="8" w:name="_Toc528934451"/>
      <w:r>
        <w:rPr>
          <w:lang w:eastAsia="zh-CN"/>
        </w:rPr>
        <w:t xml:space="preserve">Some DL </w:t>
      </w:r>
      <w:r w:rsidR="00D44A2F">
        <w:rPr>
          <w:lang w:eastAsia="zh-CN"/>
        </w:rPr>
        <w:t xml:space="preserve">non-anchor </w:t>
      </w:r>
      <w:r>
        <w:rPr>
          <w:lang w:eastAsia="zh-CN"/>
        </w:rPr>
        <w:t>carriers can be turned on dynamically based on demand for connected mode communication without being configured as a RAR carrier.</w:t>
      </w:r>
      <w:bookmarkEnd w:id="8"/>
    </w:p>
    <w:p w14:paraId="2BFBF06B" w14:textId="77777777" w:rsidR="003F5C25" w:rsidRDefault="003F5C25" w:rsidP="00EE2A22">
      <w:pPr>
        <w:jc w:val="both"/>
        <w:rPr>
          <w:rFonts w:ascii="Arial" w:hAnsi="Arial"/>
          <w:lang w:eastAsia="zh-CN"/>
        </w:rPr>
      </w:pPr>
    </w:p>
    <w:p w14:paraId="21705A53" w14:textId="77777777" w:rsidR="00EE2A22" w:rsidRDefault="00EE2A22" w:rsidP="00EE2A22">
      <w:pPr>
        <w:keepNext/>
        <w:jc w:val="center"/>
      </w:pPr>
      <w:r>
        <w:object w:dxaOrig="7066" w:dyaOrig="4095" w14:anchorId="74772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5pt;height:205.65pt" o:ole="">
            <v:imagedata r:id="rId8" o:title=""/>
          </v:shape>
          <o:OLEObject Type="Embed" ProgID="Visio.Drawing.15" ShapeID="_x0000_i1025" DrawAspect="Content" ObjectID="_1602677425" r:id="rId9"/>
        </w:object>
      </w:r>
    </w:p>
    <w:p w14:paraId="6E45E835" w14:textId="1235C27F" w:rsidR="00EE2A22" w:rsidRPr="00985553" w:rsidRDefault="00EE2A22" w:rsidP="00985553">
      <w:pPr>
        <w:pStyle w:val="Caption"/>
        <w:jc w:val="center"/>
        <w:rPr>
          <w:rFonts w:ascii="Arial" w:hAnsi="Arial" w:cs="Arial"/>
          <w:lang w:val="en-US"/>
        </w:rPr>
      </w:pPr>
      <w:bookmarkStart w:id="9" w:name="_Ref510512962"/>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061567">
        <w:rPr>
          <w:rFonts w:ascii="Arial" w:hAnsi="Arial" w:cs="Arial"/>
          <w:noProof/>
          <w:lang w:val="en-US"/>
        </w:rPr>
        <w:t>1</w:t>
      </w:r>
      <w:r w:rsidRPr="00985553">
        <w:rPr>
          <w:rFonts w:ascii="Arial" w:hAnsi="Arial" w:cs="Arial"/>
        </w:rPr>
        <w:fldChar w:fldCharType="end"/>
      </w:r>
      <w:bookmarkEnd w:id="9"/>
      <w:r w:rsidRPr="00985553">
        <w:rPr>
          <w:rFonts w:ascii="Arial" w:hAnsi="Arial" w:cs="Arial"/>
          <w:lang w:val="en-US"/>
        </w:rPr>
        <w:t xml:space="preserve"> Random access procedure in NB-IoT</w:t>
      </w:r>
    </w:p>
    <w:p w14:paraId="0AEA3317" w14:textId="77777777" w:rsidR="00EE2A22" w:rsidRPr="007C0AD7" w:rsidRDefault="00EE2A22" w:rsidP="00EE2A22">
      <w:pPr>
        <w:rPr>
          <w:lang w:val="en-US"/>
        </w:rPr>
      </w:pPr>
    </w:p>
    <w:p w14:paraId="55B6BA51" w14:textId="77777777" w:rsidR="00EE2A22" w:rsidRDefault="00EE2A22" w:rsidP="00EE2A22">
      <w:pPr>
        <w:keepNext/>
        <w:jc w:val="center"/>
      </w:pPr>
      <w:r>
        <w:object w:dxaOrig="11521" w:dyaOrig="3601" w14:anchorId="193C63C4">
          <v:shape id="_x0000_i1026" type="#_x0000_t75" style="width:419.35pt;height:131.9pt" o:ole="">
            <v:imagedata r:id="rId10" o:title=""/>
          </v:shape>
          <o:OLEObject Type="Embed" ProgID="Visio.Drawing.15" ShapeID="_x0000_i1026" DrawAspect="Content" ObjectID="_1602677426" r:id="rId11"/>
        </w:object>
      </w:r>
    </w:p>
    <w:p w14:paraId="5E16A1C5" w14:textId="368DC34D" w:rsidR="00EE2A22" w:rsidRPr="00985553" w:rsidRDefault="00EE2A22" w:rsidP="00985553">
      <w:pPr>
        <w:pStyle w:val="Caption"/>
        <w:jc w:val="center"/>
        <w:rPr>
          <w:rFonts w:ascii="Arial" w:hAnsi="Arial" w:cs="Arial"/>
          <w:lang w:val="en-US"/>
        </w:rPr>
      </w:pPr>
      <w:bookmarkStart w:id="10" w:name="_Ref510773661"/>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061567">
        <w:rPr>
          <w:rFonts w:ascii="Arial" w:hAnsi="Arial" w:cs="Arial"/>
          <w:noProof/>
          <w:lang w:val="en-US"/>
        </w:rPr>
        <w:t>2</w:t>
      </w:r>
      <w:r w:rsidRPr="00985553">
        <w:rPr>
          <w:rFonts w:ascii="Arial" w:hAnsi="Arial" w:cs="Arial"/>
        </w:rPr>
        <w:fldChar w:fldCharType="end"/>
      </w:r>
      <w:bookmarkEnd w:id="10"/>
      <w:r w:rsidRPr="00985553">
        <w:rPr>
          <w:rFonts w:ascii="Arial" w:hAnsi="Arial" w:cs="Arial"/>
          <w:lang w:val="en-US"/>
        </w:rPr>
        <w:t xml:space="preserve"> UE procedure for reporting channel quality in </w:t>
      </w:r>
      <w:r w:rsidR="00E66586">
        <w:rPr>
          <w:rFonts w:ascii="Arial" w:hAnsi="Arial" w:cs="Arial"/>
          <w:lang w:val="en-US"/>
        </w:rPr>
        <w:t>M</w:t>
      </w:r>
      <w:r w:rsidR="001C735D">
        <w:rPr>
          <w:rFonts w:ascii="Arial" w:hAnsi="Arial" w:cs="Arial"/>
          <w:lang w:val="en-US"/>
        </w:rPr>
        <w:t>sg</w:t>
      </w:r>
      <w:r w:rsidRPr="00985553">
        <w:rPr>
          <w:rFonts w:ascii="Arial" w:hAnsi="Arial" w:cs="Arial"/>
          <w:lang w:val="en-US"/>
        </w:rPr>
        <w:t>3</w:t>
      </w:r>
    </w:p>
    <w:p w14:paraId="22E46779" w14:textId="77777777" w:rsidR="002F6DE4" w:rsidRDefault="002F6DE4" w:rsidP="002F6DE4">
      <w:pPr>
        <w:rPr>
          <w:rFonts w:ascii="Arial" w:hAnsi="Arial"/>
          <w:lang w:eastAsia="zh-CN"/>
        </w:rPr>
      </w:pPr>
    </w:p>
    <w:p w14:paraId="077CBA72" w14:textId="2A47A8B8" w:rsidR="00803D8B" w:rsidRDefault="00803D8B" w:rsidP="00B14E13">
      <w:pPr>
        <w:jc w:val="both"/>
        <w:rPr>
          <w:rFonts w:ascii="Arial" w:hAnsi="Arial"/>
          <w:lang w:eastAsia="zh-CN"/>
        </w:rPr>
      </w:pPr>
      <w:r w:rsidRPr="00EE2A22">
        <w:rPr>
          <w:rFonts w:ascii="Arial" w:hAnsi="Arial"/>
          <w:lang w:eastAsia="zh-CN"/>
        </w:rPr>
        <w:t>It would be difficult for the UE to monitor RAR on one carrier but to report the channel quality of the anchor carrier. In addition, currently, in idle mode, the UE is only required to measure the quality on the anchor carrier. Hence, if the UE reports</w:t>
      </w:r>
      <w:r>
        <w:rPr>
          <w:rFonts w:ascii="Arial" w:hAnsi="Arial"/>
          <w:lang w:eastAsia="zh-CN"/>
        </w:rPr>
        <w:t xml:space="preserve"> the DL quality measured on one </w:t>
      </w:r>
      <w:r w:rsidRPr="00EE2A22">
        <w:rPr>
          <w:rFonts w:ascii="Arial" w:hAnsi="Arial"/>
          <w:lang w:eastAsia="zh-CN"/>
        </w:rPr>
        <w:t xml:space="preserve">carrier </w:t>
      </w:r>
      <w:r>
        <w:rPr>
          <w:rFonts w:ascii="Arial" w:hAnsi="Arial"/>
          <w:lang w:eastAsia="zh-CN"/>
        </w:rPr>
        <w:t xml:space="preserve">which is different than the one used in its connected mode, </w:t>
      </w:r>
      <w:r w:rsidRPr="00EE2A22">
        <w:rPr>
          <w:rFonts w:ascii="Arial" w:hAnsi="Arial"/>
          <w:lang w:eastAsia="zh-CN"/>
        </w:rPr>
        <w:t>the reporting becomes useless. Notice that that NR</w:t>
      </w:r>
      <w:r>
        <w:rPr>
          <w:rFonts w:ascii="Arial" w:hAnsi="Arial"/>
          <w:lang w:eastAsia="zh-CN"/>
        </w:rPr>
        <w:t>SRP</w:t>
      </w:r>
      <w:r w:rsidRPr="00EE2A22">
        <w:rPr>
          <w:rFonts w:ascii="Arial" w:hAnsi="Arial"/>
          <w:lang w:eastAsia="zh-CN"/>
        </w:rPr>
        <w:t xml:space="preserve"> with carrier specific NRS-offset is not sufficient, since it does not capture interference an</w:t>
      </w:r>
      <w:r>
        <w:rPr>
          <w:rFonts w:ascii="Arial" w:hAnsi="Arial"/>
          <w:lang w:eastAsia="zh-CN"/>
        </w:rPr>
        <w:t xml:space="preserve">d the quality as indicated in </w:t>
      </w:r>
      <w:r>
        <w:rPr>
          <w:rFonts w:ascii="Arial" w:hAnsi="Arial"/>
          <w:lang w:eastAsia="zh-CN"/>
        </w:rPr>
        <w:fldChar w:fldCharType="begin"/>
      </w:r>
      <w:r>
        <w:rPr>
          <w:rFonts w:ascii="Arial" w:hAnsi="Arial"/>
          <w:lang w:eastAsia="zh-CN"/>
        </w:rPr>
        <w:instrText xml:space="preserve"> REF _Ref520797389 \r \h </w:instrText>
      </w:r>
      <w:r>
        <w:rPr>
          <w:rFonts w:ascii="Arial" w:hAnsi="Arial"/>
          <w:lang w:eastAsia="zh-CN"/>
        </w:rPr>
      </w:r>
      <w:r>
        <w:rPr>
          <w:rFonts w:ascii="Arial" w:hAnsi="Arial"/>
          <w:lang w:eastAsia="zh-CN"/>
        </w:rPr>
        <w:fldChar w:fldCharType="separate"/>
      </w:r>
      <w:r w:rsidR="00061567">
        <w:rPr>
          <w:rFonts w:ascii="Arial" w:hAnsi="Arial"/>
          <w:lang w:eastAsia="zh-CN"/>
        </w:rPr>
        <w:t>[5]</w:t>
      </w:r>
      <w:r>
        <w:rPr>
          <w:rFonts w:ascii="Arial" w:hAnsi="Arial"/>
          <w:lang w:eastAsia="zh-CN"/>
        </w:rPr>
        <w:fldChar w:fldCharType="end"/>
      </w:r>
      <w:r w:rsidRPr="00EE2A22">
        <w:rPr>
          <w:rFonts w:ascii="Arial" w:hAnsi="Arial"/>
          <w:lang w:eastAsia="zh-CN"/>
        </w:rPr>
        <w:t xml:space="preserve">. </w:t>
      </w:r>
      <w:r w:rsidR="002F6DE4">
        <w:rPr>
          <w:rFonts w:ascii="Arial" w:hAnsi="Arial"/>
          <w:lang w:eastAsia="zh-CN"/>
        </w:rPr>
        <w:t xml:space="preserve">Therefore, it </w:t>
      </w:r>
      <w:r>
        <w:rPr>
          <w:rFonts w:ascii="Arial" w:hAnsi="Arial"/>
          <w:lang w:eastAsia="zh-CN"/>
        </w:rPr>
        <w:t>is very beneficial for the UE be able to report the DL quality of the carrier it is used in connected mode. Furthermore, it is expected the NB-IoT can support more diversified UE case, e.g., UE with low to medium mobility.</w:t>
      </w:r>
      <w:r w:rsidR="00CF501C">
        <w:rPr>
          <w:rFonts w:ascii="Arial" w:hAnsi="Arial"/>
          <w:lang w:eastAsia="zh-CN"/>
        </w:rPr>
        <w:t xml:space="preserve"> Therefore, the DL channel quality may change during the connection time. Hence, i</w:t>
      </w:r>
      <w:r>
        <w:rPr>
          <w:rFonts w:ascii="Arial" w:hAnsi="Arial"/>
          <w:lang w:eastAsia="zh-CN"/>
        </w:rPr>
        <w:t xml:space="preserve">t is </w:t>
      </w:r>
      <w:r w:rsidR="00824D84">
        <w:rPr>
          <w:rFonts w:ascii="Arial" w:hAnsi="Arial"/>
          <w:lang w:eastAsia="zh-CN"/>
        </w:rPr>
        <w:t xml:space="preserve">also beneficial that the UE can report the DL quality based on the </w:t>
      </w:r>
      <w:r w:rsidR="00476FAD">
        <w:rPr>
          <w:rFonts w:ascii="Arial" w:hAnsi="Arial"/>
          <w:lang w:eastAsia="zh-CN"/>
        </w:rPr>
        <w:t>instructions</w:t>
      </w:r>
      <w:r w:rsidR="00824D84">
        <w:rPr>
          <w:rFonts w:ascii="Arial" w:hAnsi="Arial"/>
          <w:lang w:eastAsia="zh-CN"/>
        </w:rPr>
        <w:t xml:space="preserve"> from the eNB. In this way, the eNB can further optimized the resource allocation to the UE. </w:t>
      </w:r>
    </w:p>
    <w:p w14:paraId="292636F0" w14:textId="3297F571" w:rsidR="00287838" w:rsidRDefault="00824D84" w:rsidP="00985553">
      <w:pPr>
        <w:pStyle w:val="Proposal"/>
      </w:pPr>
      <w:bookmarkStart w:id="11" w:name="_Toc347823621"/>
      <w:bookmarkStart w:id="12" w:name="_Toc347824073"/>
      <w:bookmarkStart w:id="13" w:name="_Toc347824246"/>
      <w:bookmarkStart w:id="14" w:name="_Toc525572307"/>
      <w:bookmarkStart w:id="15" w:name="_Toc528934452"/>
      <w:r>
        <w:t>RAN1 further discuss</w:t>
      </w:r>
      <w:r w:rsidR="00ED7735">
        <w:t xml:space="preserve">es </w:t>
      </w:r>
      <w:r>
        <w:t xml:space="preserve">support </w:t>
      </w:r>
      <w:r w:rsidR="00D94CBC">
        <w:t xml:space="preserve">of </w:t>
      </w:r>
      <w:r>
        <w:t>DL quality reporting in connected mode for NB-IoT</w:t>
      </w:r>
      <w:r w:rsidR="00CC2011" w:rsidRPr="00A04F49">
        <w:t>.</w:t>
      </w:r>
      <w:bookmarkEnd w:id="11"/>
      <w:bookmarkEnd w:id="12"/>
      <w:bookmarkEnd w:id="13"/>
      <w:bookmarkEnd w:id="14"/>
      <w:bookmarkEnd w:id="15"/>
      <w:r w:rsidR="00C13C4E">
        <w:t xml:space="preserve"> </w:t>
      </w:r>
    </w:p>
    <w:p w14:paraId="0328E035" w14:textId="579998CA" w:rsidR="00F21469" w:rsidRPr="00F21469" w:rsidRDefault="00F21469" w:rsidP="00F21469">
      <w:pPr>
        <w:overflowPunct/>
        <w:autoSpaceDE/>
        <w:autoSpaceDN/>
        <w:adjustRightInd/>
        <w:spacing w:after="0"/>
        <w:jc w:val="both"/>
        <w:textAlignment w:val="auto"/>
        <w:rPr>
          <w:rFonts w:ascii="Arial" w:hAnsi="Arial"/>
          <w:lang w:eastAsia="zh-CN"/>
        </w:rPr>
      </w:pPr>
      <w:r w:rsidRPr="00F21469">
        <w:rPr>
          <w:rFonts w:ascii="Arial" w:hAnsi="Arial"/>
          <w:lang w:eastAsia="zh-CN"/>
        </w:rPr>
        <w:t xml:space="preserve">Regarding </w:t>
      </w:r>
      <w:r>
        <w:rPr>
          <w:rFonts w:ascii="Arial" w:hAnsi="Arial"/>
          <w:lang w:eastAsia="zh-CN"/>
        </w:rPr>
        <w:t xml:space="preserve">which metrics should be used for the DL quality reporting in connected mode, during the offline discussions, it is the understanding of the sourcing company that reuse of the current defined </w:t>
      </w:r>
      <w:r w:rsidR="00E66586">
        <w:rPr>
          <w:rFonts w:ascii="Arial" w:hAnsi="Arial"/>
          <w:lang w:eastAsia="zh-CN"/>
        </w:rPr>
        <w:t>M</w:t>
      </w:r>
      <w:r w:rsidR="001C735D">
        <w:rPr>
          <w:rFonts w:ascii="Arial" w:hAnsi="Arial"/>
          <w:lang w:eastAsia="zh-CN"/>
        </w:rPr>
        <w:t>sg</w:t>
      </w:r>
      <w:r w:rsidRPr="00F21469">
        <w:rPr>
          <w:rFonts w:ascii="Arial" w:hAnsi="Arial"/>
          <w:lang w:eastAsia="zh-CN"/>
        </w:rPr>
        <w:t xml:space="preserve">3-based </w:t>
      </w:r>
      <w:r w:rsidRPr="00F21469">
        <w:rPr>
          <w:rFonts w:ascii="Arial" w:hAnsi="Arial"/>
          <w:lang w:eastAsia="zh-CN"/>
        </w:rPr>
        <w:lastRenderedPageBreak/>
        <w:t>Measurement Report Mapping for UE Category NB1</w:t>
      </w:r>
      <w:r>
        <w:rPr>
          <w:rFonts w:ascii="Arial" w:hAnsi="Arial"/>
          <w:lang w:eastAsia="zh-CN"/>
        </w:rPr>
        <w:t xml:space="preserve"> in the RAN4 spec is preferred. However, if more bits can be accommodated, there can also be benefits to study other metrics. Therefore, it is proposed that  </w:t>
      </w:r>
    </w:p>
    <w:p w14:paraId="563E8B87" w14:textId="3FFDA595" w:rsidR="00F21469" w:rsidRDefault="00F21469" w:rsidP="00F21469">
      <w:pPr>
        <w:overflowPunct/>
        <w:autoSpaceDE/>
        <w:autoSpaceDN/>
        <w:adjustRightInd/>
        <w:spacing w:after="0"/>
        <w:jc w:val="both"/>
        <w:textAlignment w:val="auto"/>
        <w:rPr>
          <w:rFonts w:ascii="Arial" w:hAnsi="Arial"/>
          <w:lang w:eastAsia="zh-CN"/>
        </w:rPr>
      </w:pPr>
    </w:p>
    <w:p w14:paraId="00C618AE" w14:textId="1B9D354B" w:rsidR="00F21469" w:rsidRPr="00030063" w:rsidRDefault="00F664ED" w:rsidP="00030063">
      <w:pPr>
        <w:pStyle w:val="Proposal"/>
      </w:pPr>
      <w:bookmarkStart w:id="16" w:name="_Toc528934453"/>
      <w:r>
        <w:t xml:space="preserve">If it is agreed to introduce </w:t>
      </w:r>
      <w:r w:rsidR="00F21469">
        <w:t>DL channel quality reporting</w:t>
      </w:r>
      <w:r w:rsidR="008A01C2">
        <w:t xml:space="preserve"> in connected mode</w:t>
      </w:r>
      <w:r w:rsidR="00F21469">
        <w:t xml:space="preserve">, at least the </w:t>
      </w:r>
      <w:r w:rsidR="00030063" w:rsidRPr="00030063">
        <w:t>number of repetitions that the UE needs to decode hypothetical NPDCCH with BLER of 1%</w:t>
      </w:r>
      <w:r w:rsidR="00030063">
        <w:t xml:space="preserve"> should be supported. Other metrics are not precluded, if RAN1 identifies benefits.</w:t>
      </w:r>
      <w:bookmarkEnd w:id="16"/>
      <w:r w:rsidR="00030063">
        <w:t xml:space="preserve"> </w:t>
      </w:r>
    </w:p>
    <w:p w14:paraId="13BD701B" w14:textId="3A876456" w:rsidR="00F21469" w:rsidRDefault="00F21469" w:rsidP="00F21469">
      <w:pPr>
        <w:overflowPunct/>
        <w:autoSpaceDE/>
        <w:autoSpaceDN/>
        <w:adjustRightInd/>
        <w:spacing w:after="0"/>
        <w:jc w:val="both"/>
        <w:textAlignment w:val="auto"/>
        <w:rPr>
          <w:rFonts w:ascii="Arial" w:hAnsi="Arial"/>
          <w:lang w:eastAsia="zh-CN"/>
        </w:rPr>
      </w:pPr>
      <w:r>
        <w:rPr>
          <w:rFonts w:ascii="Arial" w:hAnsi="Arial"/>
          <w:lang w:eastAsia="zh-CN"/>
        </w:rPr>
        <w:t xml:space="preserve">Furthermore, during RAN1#94bis, it was </w:t>
      </w:r>
      <w:r w:rsidR="00030063">
        <w:rPr>
          <w:rFonts w:ascii="Arial" w:hAnsi="Arial"/>
          <w:lang w:eastAsia="zh-CN"/>
        </w:rPr>
        <w:t xml:space="preserve">also </w:t>
      </w:r>
      <w:r>
        <w:rPr>
          <w:rFonts w:ascii="Arial" w:hAnsi="Arial"/>
          <w:lang w:eastAsia="zh-CN"/>
        </w:rPr>
        <w:t>discussed if this feature is supported, when the UE should report the DL channel quality. For short connection, e.g., UE initiated reporting, it is better to have this report included in early messages. Therefore, it is good to include such reporting right after RRC setup</w:t>
      </w:r>
      <w:r w:rsidR="008A01C2">
        <w:rPr>
          <w:rFonts w:ascii="Arial" w:hAnsi="Arial"/>
          <w:lang w:eastAsia="zh-CN"/>
        </w:rPr>
        <w:t xml:space="preserve">, i.e., after </w:t>
      </w:r>
      <w:r w:rsidR="00E66586">
        <w:rPr>
          <w:rFonts w:ascii="Arial" w:hAnsi="Arial"/>
          <w:lang w:eastAsia="zh-CN"/>
        </w:rPr>
        <w:t>Msg</w:t>
      </w:r>
      <w:r w:rsidR="008A01C2">
        <w:rPr>
          <w:rFonts w:ascii="Arial" w:hAnsi="Arial"/>
          <w:lang w:eastAsia="zh-CN"/>
        </w:rPr>
        <w:t>4</w:t>
      </w:r>
      <w:r>
        <w:rPr>
          <w:rFonts w:ascii="Arial" w:hAnsi="Arial"/>
          <w:lang w:eastAsia="zh-CN"/>
        </w:rPr>
        <w:t>. For long connections, e.g., firmware of software update, it can be good that the DL channel quality report can be sent on demand by the eNB. Therefore, it is proposed that</w:t>
      </w:r>
    </w:p>
    <w:p w14:paraId="7EEB7768" w14:textId="77777777" w:rsidR="00F21469" w:rsidRDefault="00F21469" w:rsidP="00F21469">
      <w:pPr>
        <w:overflowPunct/>
        <w:autoSpaceDE/>
        <w:autoSpaceDN/>
        <w:adjustRightInd/>
        <w:spacing w:after="0"/>
        <w:jc w:val="both"/>
        <w:textAlignment w:val="auto"/>
        <w:rPr>
          <w:rFonts w:ascii="Arial" w:hAnsi="Arial"/>
          <w:lang w:eastAsia="zh-CN"/>
        </w:rPr>
      </w:pPr>
    </w:p>
    <w:p w14:paraId="1497B7F8" w14:textId="53D7C002" w:rsidR="00030063" w:rsidRPr="00030063" w:rsidRDefault="00F664ED" w:rsidP="00F21469">
      <w:pPr>
        <w:pStyle w:val="Proposal"/>
      </w:pPr>
      <w:bookmarkStart w:id="17" w:name="_Toc528934454"/>
      <w:r>
        <w:t>If it is agreed to introduce DL channel quality reporting in connected mode, b</w:t>
      </w:r>
      <w:r w:rsidR="00030063">
        <w:t xml:space="preserve">oth sending the DL channel quality reporting immediately after </w:t>
      </w:r>
      <w:r w:rsidR="00E66586">
        <w:t>Msg</w:t>
      </w:r>
      <w:r w:rsidR="00030063">
        <w:t xml:space="preserve">4 </w:t>
      </w:r>
      <w:r w:rsidR="00B8324F">
        <w:t xml:space="preserve">and </w:t>
      </w:r>
      <w:r w:rsidR="00030063">
        <w:t xml:space="preserve">on the </w:t>
      </w:r>
      <w:r w:rsidR="003B43FD">
        <w:t>request from</w:t>
      </w:r>
      <w:r w:rsidR="00030063">
        <w:t xml:space="preserve"> </w:t>
      </w:r>
      <w:r w:rsidR="00030063">
        <w:rPr>
          <w:rFonts w:hint="eastAsia"/>
        </w:rPr>
        <w:t>eNB</w:t>
      </w:r>
      <w:r w:rsidR="00030063" w:rsidRPr="00030063">
        <w:rPr>
          <w:lang w:val="en-US"/>
        </w:rPr>
        <w:t xml:space="preserve"> can be considered.</w:t>
      </w:r>
      <w:bookmarkEnd w:id="17"/>
    </w:p>
    <w:p w14:paraId="6E770822" w14:textId="79171E96" w:rsidR="00824D84" w:rsidRDefault="00824D84" w:rsidP="00F21469">
      <w:pPr>
        <w:overflowPunct/>
        <w:autoSpaceDE/>
        <w:autoSpaceDN/>
        <w:adjustRightInd/>
        <w:spacing w:after="0"/>
        <w:jc w:val="both"/>
        <w:textAlignment w:val="auto"/>
        <w:rPr>
          <w:rFonts w:ascii="Arial" w:hAnsi="Arial"/>
          <w:b/>
          <w:bCs/>
          <w:lang w:eastAsia="zh-CN"/>
        </w:rPr>
      </w:pPr>
    </w:p>
    <w:p w14:paraId="53233E81" w14:textId="77777777" w:rsidR="003F5C25" w:rsidRPr="00CE0424" w:rsidRDefault="003F5C25" w:rsidP="003F5C25">
      <w:pPr>
        <w:pStyle w:val="Heading1"/>
      </w:pPr>
      <w:r w:rsidRPr="00CE0424">
        <w:t>Conclusion</w:t>
      </w:r>
    </w:p>
    <w:p w14:paraId="0A21BEE5" w14:textId="2CFB46D5" w:rsidR="003F5C25" w:rsidRDefault="003F5C25" w:rsidP="003F5C25">
      <w:pPr>
        <w:pStyle w:val="BodyText"/>
        <w:rPr>
          <w:b/>
          <w:bCs/>
        </w:rPr>
      </w:pPr>
      <w:r>
        <w:t>In the previous sections</w:t>
      </w:r>
      <w:r w:rsidRPr="00CE0424">
        <w:t xml:space="preserve"> we </w:t>
      </w:r>
      <w:r>
        <w:t>made the following observations</w:t>
      </w:r>
      <w:r w:rsidRPr="00CE0424">
        <w:t>:</w:t>
      </w:r>
      <w:r>
        <w:rPr>
          <w:b/>
          <w:bCs/>
        </w:rPr>
        <w:t xml:space="preserve"> </w:t>
      </w:r>
    </w:p>
    <w:p w14:paraId="3ED92ECC" w14:textId="77777777" w:rsidR="00D42D81" w:rsidRDefault="00D42D81" w:rsidP="003F5C25">
      <w:pPr>
        <w:pStyle w:val="BodyText"/>
        <w:rPr>
          <w:b/>
          <w:bCs/>
        </w:rPr>
      </w:pPr>
    </w:p>
    <w:p w14:paraId="3E08BF70" w14:textId="44D605CD" w:rsidR="00061567" w:rsidRDefault="003F5C25">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28934449" w:history="1">
        <w:r w:rsidR="00061567" w:rsidRPr="005133EF">
          <w:rPr>
            <w:rStyle w:val="Hyperlink"/>
            <w:noProof/>
          </w:rPr>
          <w:t>Observation 1</w:t>
        </w:r>
        <w:r w:rsidR="00061567">
          <w:rPr>
            <w:rFonts w:asciiTheme="minorHAnsi" w:eastAsiaTheme="minorEastAsia" w:hAnsiTheme="minorHAnsi" w:cstheme="minorBidi"/>
            <w:b w:val="0"/>
            <w:noProof/>
            <w:sz w:val="22"/>
            <w:szCs w:val="22"/>
            <w:lang w:val="sv-SE"/>
          </w:rPr>
          <w:tab/>
        </w:r>
        <w:r w:rsidR="00061567" w:rsidRPr="005133EF">
          <w:rPr>
            <w:rStyle w:val="Hyperlink"/>
            <w:noProof/>
          </w:rPr>
          <w:t>Due to the randomness of the UE choosing the NPRACH carrier, there is also a certain randomness when it comes to which DL carrier the UE should monitor for the RAR message.</w:t>
        </w:r>
      </w:hyperlink>
    </w:p>
    <w:p w14:paraId="70A507FF" w14:textId="376E271A" w:rsidR="00061567" w:rsidRDefault="00061567">
      <w:pPr>
        <w:pStyle w:val="TableofFigures"/>
        <w:tabs>
          <w:tab w:val="right" w:leader="dot" w:pos="9629"/>
        </w:tabs>
        <w:rPr>
          <w:rFonts w:asciiTheme="minorHAnsi" w:eastAsiaTheme="minorEastAsia" w:hAnsiTheme="minorHAnsi" w:cstheme="minorBidi"/>
          <w:b w:val="0"/>
          <w:noProof/>
          <w:sz w:val="22"/>
          <w:szCs w:val="22"/>
          <w:lang w:val="sv-SE"/>
        </w:rPr>
      </w:pPr>
      <w:hyperlink w:anchor="_Toc528934450" w:history="1">
        <w:r w:rsidRPr="005133EF">
          <w:rPr>
            <w:rStyle w:val="Hyperlink"/>
            <w:noProof/>
          </w:rPr>
          <w:t>Observation 2</w:t>
        </w:r>
        <w:r>
          <w:rPr>
            <w:rFonts w:asciiTheme="minorHAnsi" w:eastAsiaTheme="minorEastAsia" w:hAnsiTheme="minorHAnsi" w:cstheme="minorBidi"/>
            <w:b w:val="0"/>
            <w:noProof/>
            <w:sz w:val="22"/>
            <w:szCs w:val="22"/>
            <w:lang w:val="sv-SE"/>
          </w:rPr>
          <w:tab/>
        </w:r>
        <w:r w:rsidRPr="005133EF">
          <w:rPr>
            <w:rStyle w:val="Hyperlink"/>
            <w:noProof/>
          </w:rPr>
          <w:t>As neither RRC reconfiguration nor cross-carrier scheduling is supported in NB-IoT, it is only possible to assign a DL carrier to a UE at RRC setup in Msg4.</w:t>
        </w:r>
      </w:hyperlink>
    </w:p>
    <w:p w14:paraId="0630B973" w14:textId="5C19D7D9" w:rsidR="00061567" w:rsidRDefault="00061567">
      <w:pPr>
        <w:pStyle w:val="TableofFigures"/>
        <w:tabs>
          <w:tab w:val="right" w:leader="dot" w:pos="9629"/>
        </w:tabs>
        <w:rPr>
          <w:rFonts w:asciiTheme="minorHAnsi" w:eastAsiaTheme="minorEastAsia" w:hAnsiTheme="minorHAnsi" w:cstheme="minorBidi"/>
          <w:b w:val="0"/>
          <w:noProof/>
          <w:sz w:val="22"/>
          <w:szCs w:val="22"/>
          <w:lang w:val="sv-SE"/>
        </w:rPr>
      </w:pPr>
      <w:hyperlink w:anchor="_Toc528934451" w:history="1">
        <w:r w:rsidRPr="005133EF">
          <w:rPr>
            <w:rStyle w:val="Hyperlink"/>
            <w:noProof/>
          </w:rPr>
          <w:t>Observation 3</w:t>
        </w:r>
        <w:r>
          <w:rPr>
            <w:rFonts w:asciiTheme="minorHAnsi" w:eastAsiaTheme="minorEastAsia" w:hAnsiTheme="minorHAnsi" w:cstheme="minorBidi"/>
            <w:b w:val="0"/>
            <w:noProof/>
            <w:sz w:val="22"/>
            <w:szCs w:val="22"/>
            <w:lang w:val="sv-SE"/>
          </w:rPr>
          <w:tab/>
        </w:r>
        <w:r w:rsidRPr="005133EF">
          <w:rPr>
            <w:rStyle w:val="Hyperlink"/>
            <w:noProof/>
          </w:rPr>
          <w:t>Some DL non-anchor carriers can be turned on dynamically based on demand for connected mode communication without being configured as a RAR carrier.</w:t>
        </w:r>
      </w:hyperlink>
    </w:p>
    <w:p w14:paraId="18689356" w14:textId="580474FC" w:rsidR="003F5C25" w:rsidRDefault="003F5C25" w:rsidP="003F5C25">
      <w:pPr>
        <w:pStyle w:val="BodyText"/>
        <w:rPr>
          <w:b/>
          <w:bCs/>
        </w:rPr>
      </w:pPr>
      <w:r>
        <w:rPr>
          <w:b/>
          <w:bCs/>
        </w:rPr>
        <w:fldChar w:fldCharType="end"/>
      </w:r>
    </w:p>
    <w:p w14:paraId="4B7FABD6" w14:textId="01E11331" w:rsidR="003F5C25" w:rsidRDefault="003F5C25" w:rsidP="003F5C25">
      <w:pPr>
        <w:pStyle w:val="BodyText"/>
      </w:pPr>
      <w:r w:rsidRPr="00CE0424">
        <w:t xml:space="preserve">Based on the discussion in </w:t>
      </w:r>
      <w:r>
        <w:t xml:space="preserve">the previous </w:t>
      </w:r>
      <w:r w:rsidRPr="00CE0424">
        <w:t>section</w:t>
      </w:r>
      <w:r>
        <w:t>s</w:t>
      </w:r>
      <w:r w:rsidRPr="00CE0424">
        <w:t xml:space="preserve"> we propose the following:</w:t>
      </w:r>
    </w:p>
    <w:p w14:paraId="32A9ED4C" w14:textId="77777777" w:rsidR="00D42D81" w:rsidRDefault="00D42D81" w:rsidP="003F5C25">
      <w:pPr>
        <w:pStyle w:val="BodyText"/>
      </w:pPr>
    </w:p>
    <w:p w14:paraId="057E384A" w14:textId="0230D1F7" w:rsidR="00061567" w:rsidRDefault="003F5C25">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34452" w:history="1">
        <w:r w:rsidR="00061567" w:rsidRPr="00B474AD">
          <w:rPr>
            <w:rStyle w:val="Hyperlink"/>
            <w:noProof/>
          </w:rPr>
          <w:t>Proposal 1</w:t>
        </w:r>
        <w:r w:rsidR="00061567">
          <w:rPr>
            <w:rFonts w:asciiTheme="minorHAnsi" w:eastAsiaTheme="minorEastAsia" w:hAnsiTheme="minorHAnsi" w:cstheme="minorBidi"/>
            <w:b w:val="0"/>
            <w:noProof/>
            <w:sz w:val="22"/>
            <w:szCs w:val="22"/>
            <w:lang w:val="sv-SE"/>
          </w:rPr>
          <w:tab/>
        </w:r>
        <w:r w:rsidR="00061567" w:rsidRPr="00B474AD">
          <w:rPr>
            <w:rStyle w:val="Hyperlink"/>
            <w:noProof/>
          </w:rPr>
          <w:t>RAN1 further discusses support of DL quality reporting in connected mode for NB-IoT.</w:t>
        </w:r>
      </w:hyperlink>
    </w:p>
    <w:p w14:paraId="56422C2C" w14:textId="0CAD90ED" w:rsidR="00061567" w:rsidRDefault="00061567">
      <w:pPr>
        <w:pStyle w:val="TableofFigures"/>
        <w:tabs>
          <w:tab w:val="right" w:leader="dot" w:pos="9629"/>
        </w:tabs>
        <w:rPr>
          <w:rFonts w:asciiTheme="minorHAnsi" w:eastAsiaTheme="minorEastAsia" w:hAnsiTheme="minorHAnsi" w:cstheme="minorBidi"/>
          <w:b w:val="0"/>
          <w:noProof/>
          <w:sz w:val="22"/>
          <w:szCs w:val="22"/>
          <w:lang w:val="sv-SE"/>
        </w:rPr>
      </w:pPr>
      <w:hyperlink w:anchor="_Toc528934453" w:history="1">
        <w:r w:rsidRPr="00B474AD">
          <w:rPr>
            <w:rStyle w:val="Hyperlink"/>
            <w:noProof/>
          </w:rPr>
          <w:t>Proposal 2</w:t>
        </w:r>
        <w:r>
          <w:rPr>
            <w:rFonts w:asciiTheme="minorHAnsi" w:eastAsiaTheme="minorEastAsia" w:hAnsiTheme="minorHAnsi" w:cstheme="minorBidi"/>
            <w:b w:val="0"/>
            <w:noProof/>
            <w:sz w:val="22"/>
            <w:szCs w:val="22"/>
            <w:lang w:val="sv-SE"/>
          </w:rPr>
          <w:tab/>
        </w:r>
        <w:r w:rsidRPr="00B474AD">
          <w:rPr>
            <w:rStyle w:val="Hyperlink"/>
            <w:noProof/>
          </w:rPr>
          <w:t>If it is agreed to introduce DL channel quality reporting in connected mode, at least the number of repetitions that the UE needs to decode hypothetical NPDCCH with BLER of 1% should be supported. Other metrics are not precluded, if RAN1 identifies benefits.</w:t>
        </w:r>
      </w:hyperlink>
    </w:p>
    <w:p w14:paraId="43A58427" w14:textId="2C6F582E" w:rsidR="00061567" w:rsidRDefault="00061567">
      <w:pPr>
        <w:pStyle w:val="TableofFigures"/>
        <w:tabs>
          <w:tab w:val="right" w:leader="dot" w:pos="9629"/>
        </w:tabs>
        <w:rPr>
          <w:rFonts w:asciiTheme="minorHAnsi" w:eastAsiaTheme="minorEastAsia" w:hAnsiTheme="minorHAnsi" w:cstheme="minorBidi"/>
          <w:b w:val="0"/>
          <w:noProof/>
          <w:sz w:val="22"/>
          <w:szCs w:val="22"/>
          <w:lang w:val="sv-SE"/>
        </w:rPr>
      </w:pPr>
      <w:hyperlink w:anchor="_Toc528934454" w:history="1">
        <w:r w:rsidRPr="00B474AD">
          <w:rPr>
            <w:rStyle w:val="Hyperlink"/>
            <w:noProof/>
          </w:rPr>
          <w:t>Proposal 3</w:t>
        </w:r>
        <w:r>
          <w:rPr>
            <w:rFonts w:asciiTheme="minorHAnsi" w:eastAsiaTheme="minorEastAsia" w:hAnsiTheme="minorHAnsi" w:cstheme="minorBidi"/>
            <w:b w:val="0"/>
            <w:noProof/>
            <w:sz w:val="22"/>
            <w:szCs w:val="22"/>
            <w:lang w:val="sv-SE"/>
          </w:rPr>
          <w:tab/>
        </w:r>
        <w:r w:rsidRPr="00B474AD">
          <w:rPr>
            <w:rStyle w:val="Hyperlink"/>
            <w:noProof/>
          </w:rPr>
          <w:t>If it is agreed to introduce DL channel quality reporting in connected mode, both sending the DL channel quality reporting immediately after Msg4 and on the request from eNB</w:t>
        </w:r>
        <w:r w:rsidRPr="00B474AD">
          <w:rPr>
            <w:rStyle w:val="Hyperlink"/>
            <w:noProof/>
            <w:lang w:val="en-US"/>
          </w:rPr>
          <w:t xml:space="preserve"> can be considered.</w:t>
        </w:r>
      </w:hyperlink>
    </w:p>
    <w:p w14:paraId="5A1EB9E8" w14:textId="2C8BAD25" w:rsidR="006E1C82" w:rsidRPr="00CE0424" w:rsidRDefault="003F5C25" w:rsidP="003F5C25">
      <w:pPr>
        <w:pStyle w:val="BodyText"/>
        <w:rPr>
          <w:b/>
          <w:bCs/>
        </w:rPr>
      </w:pPr>
      <w:r>
        <w:rPr>
          <w:b/>
          <w:bCs/>
          <w:lang w:val="en-US"/>
        </w:rPr>
        <w:fldChar w:fldCharType="end"/>
      </w:r>
      <w:r w:rsidR="006E1C82" w:rsidRPr="00CE0424">
        <w:rPr>
          <w:b/>
          <w:bCs/>
        </w:rPr>
        <w:t xml:space="preserve"> </w:t>
      </w:r>
    </w:p>
    <w:p w14:paraId="7203AEF7" w14:textId="77777777" w:rsidR="00F507D1" w:rsidRPr="00CE0424" w:rsidRDefault="00F507D1" w:rsidP="00CE0424">
      <w:pPr>
        <w:pStyle w:val="Heading1"/>
      </w:pPr>
      <w:bookmarkStart w:id="18" w:name="_In-sequence_SDU_delivery"/>
      <w:bookmarkEnd w:id="18"/>
      <w:r w:rsidRPr="00CE0424">
        <w:t>References</w:t>
      </w:r>
    </w:p>
    <w:p w14:paraId="125C3BCF" w14:textId="15BEC639" w:rsidR="005F3025" w:rsidRDefault="00251DCA" w:rsidP="00251DCA">
      <w:pPr>
        <w:pStyle w:val="Reference"/>
      </w:pPr>
      <w:bookmarkStart w:id="19" w:name="_Ref520716422"/>
      <w:bookmarkStart w:id="20" w:name="_Ref174151459"/>
      <w:bookmarkStart w:id="21" w:name="_Ref189809556"/>
      <w:r w:rsidRPr="00251DCA">
        <w:t>RP-18</w:t>
      </w:r>
      <w:r w:rsidR="00ED077B">
        <w:t>1674</w:t>
      </w:r>
      <w:r w:rsidR="005F3025" w:rsidRPr="00CE0424">
        <w:t xml:space="preserve">, </w:t>
      </w:r>
      <w:r w:rsidR="00C44EA5">
        <w:t>“</w:t>
      </w:r>
      <w:r w:rsidR="00ED077B">
        <w:t>WID revision: Additional</w:t>
      </w:r>
      <w:r w:rsidRPr="00251DCA">
        <w:t xml:space="preserve"> enhancements for NB-IoT</w:t>
      </w:r>
      <w:r w:rsidR="00C44EA5">
        <w:t>”</w:t>
      </w:r>
      <w:r w:rsidR="005F3025" w:rsidRPr="00CE0424">
        <w:t xml:space="preserve">, </w:t>
      </w:r>
      <w:r w:rsidRPr="00251DCA">
        <w:t>Huawei</w:t>
      </w:r>
      <w:r w:rsidR="005F3025" w:rsidRPr="00CE0424">
        <w:t xml:space="preserve">, </w:t>
      </w:r>
      <w:r w:rsidRPr="00251DCA">
        <w:t>3GPP TSG RAN Meeting #8</w:t>
      </w:r>
      <w:r w:rsidR="00ED077B">
        <w:t>1</w:t>
      </w:r>
      <w:r w:rsidR="005F3025" w:rsidRPr="00CE0424">
        <w:t xml:space="preserve">, </w:t>
      </w:r>
      <w:r w:rsidR="00ED077B">
        <w:t>Gold Coast</w:t>
      </w:r>
      <w:r w:rsidRPr="00251DCA">
        <w:t xml:space="preserve">, </w:t>
      </w:r>
      <w:r w:rsidR="00ED077B">
        <w:t>Australia</w:t>
      </w:r>
      <w:r w:rsidRPr="00251DCA">
        <w:t xml:space="preserve">, </w:t>
      </w:r>
      <w:r w:rsidR="00ED077B">
        <w:t>September</w:t>
      </w:r>
      <w:r w:rsidRPr="00251DCA">
        <w:t>, 2018</w:t>
      </w:r>
      <w:r>
        <w:t>.</w:t>
      </w:r>
      <w:bookmarkEnd w:id="19"/>
      <w:r>
        <w:t xml:space="preserve"> </w:t>
      </w:r>
    </w:p>
    <w:p w14:paraId="692D8EE5" w14:textId="40AB9994" w:rsidR="00DC0792" w:rsidRDefault="00DC0792" w:rsidP="00DC0792">
      <w:pPr>
        <w:pStyle w:val="Reference"/>
      </w:pPr>
      <w:bookmarkStart w:id="22" w:name="_Ref520796518"/>
      <w:r w:rsidRPr="00DC0792">
        <w:t>R1-1804087</w:t>
      </w:r>
      <w:r w:rsidR="00085E54">
        <w:t>,</w:t>
      </w:r>
      <w:r w:rsidRPr="00DC0792">
        <w:t xml:space="preserve"> </w:t>
      </w:r>
      <w:r w:rsidR="00C44EA5">
        <w:t>“</w:t>
      </w:r>
      <w:r w:rsidRPr="00DC0792">
        <w:t>Discussion on remaining issues for DL CE Level determination in NB-IoT</w:t>
      </w:r>
      <w:r w:rsidR="00C44EA5">
        <w:t>”</w:t>
      </w:r>
      <w:r>
        <w:t xml:space="preserve">, CMCC, </w:t>
      </w:r>
      <w:bookmarkStart w:id="23" w:name="OLE_LINK8"/>
      <w:bookmarkStart w:id="24" w:name="OLE_LINK7"/>
      <w:r w:rsidRPr="00DC0792">
        <w:t>3GPP TSG-RAN WG1 Meeting #</w:t>
      </w:r>
      <w:bookmarkEnd w:id="23"/>
      <w:bookmarkEnd w:id="24"/>
      <w:r w:rsidRPr="00DC0792">
        <w:t>92 bis, Sanya, China, Apr. 16th-20th, 2018.</w:t>
      </w:r>
      <w:bookmarkEnd w:id="22"/>
      <w:r w:rsidRPr="00DC0792">
        <w:t xml:space="preserve"> </w:t>
      </w:r>
    </w:p>
    <w:p w14:paraId="50591E66" w14:textId="482A5162" w:rsidR="002742C1" w:rsidRDefault="00A25208" w:rsidP="00A25208">
      <w:pPr>
        <w:pStyle w:val="Reference"/>
      </w:pPr>
      <w:bookmarkStart w:id="25" w:name="_Ref520796799"/>
      <w:r w:rsidRPr="00A25208">
        <w:rPr>
          <w:lang w:eastAsia="x-none"/>
        </w:rPr>
        <w:t>R1-1812131</w:t>
      </w:r>
      <w:r w:rsidR="00085E54">
        <w:t xml:space="preserve">, </w:t>
      </w:r>
      <w:r w:rsidR="00C44EA5">
        <w:t>“</w:t>
      </w:r>
      <w:r w:rsidR="00085E54" w:rsidRPr="00667E85">
        <w:t xml:space="preserve">Support of Quality report in </w:t>
      </w:r>
      <w:r w:rsidR="00E66586">
        <w:t>Msg</w:t>
      </w:r>
      <w:r w:rsidR="00085E54" w:rsidRPr="00667E85">
        <w:t>3 for non-anchor access</w:t>
      </w:r>
      <w:r w:rsidR="00C44EA5">
        <w:t>”</w:t>
      </w:r>
      <w:r w:rsidR="00085E54" w:rsidRPr="000377B3">
        <w:t xml:space="preserve">, Ericsson, </w:t>
      </w:r>
      <w:r>
        <w:t>3GPP TSG-RAN WG1 Meeting #95</w:t>
      </w:r>
      <w:r w:rsidR="00085E54" w:rsidRPr="00DC0792">
        <w:t xml:space="preserve">, </w:t>
      </w:r>
      <w:r w:rsidRPr="00A25208">
        <w:t>Spokane, USA, November 12th – 16th, 2018</w:t>
      </w:r>
      <w:r w:rsidR="00085E54">
        <w:t>.</w:t>
      </w:r>
      <w:bookmarkEnd w:id="25"/>
      <w:r w:rsidR="00577689">
        <w:t xml:space="preserve"> </w:t>
      </w:r>
    </w:p>
    <w:p w14:paraId="679663BA" w14:textId="1A810A00" w:rsidR="000377B3" w:rsidRDefault="000377B3" w:rsidP="000377B3">
      <w:pPr>
        <w:pStyle w:val="Reference"/>
      </w:pPr>
      <w:bookmarkStart w:id="26" w:name="_Ref520797216"/>
      <w:r w:rsidRPr="000377B3">
        <w:lastRenderedPageBreak/>
        <w:t>R1-1804168</w:t>
      </w:r>
      <w:r>
        <w:t xml:space="preserve">, </w:t>
      </w:r>
      <w:r w:rsidR="00C44EA5">
        <w:t>“</w:t>
      </w:r>
      <w:r w:rsidRPr="000377B3">
        <w:t>Remaining issues on DL measurement reporting in NB-IoT</w:t>
      </w:r>
      <w:r w:rsidR="00C44EA5">
        <w:t>”</w:t>
      </w:r>
      <w:r w:rsidRPr="000377B3">
        <w:t xml:space="preserve">, Ericsson, </w:t>
      </w:r>
      <w:r w:rsidRPr="00DC0792">
        <w:t>3GPP TSG-RAN WG1 Meeting #92 bis, Sanya, China, Apr. 16th-20th, 2018</w:t>
      </w:r>
      <w:r>
        <w:t>.</w:t>
      </w:r>
      <w:bookmarkEnd w:id="26"/>
      <w:r>
        <w:t xml:space="preserve"> </w:t>
      </w:r>
    </w:p>
    <w:p w14:paraId="0034D3CC" w14:textId="63695CF7" w:rsidR="003A7EF3" w:rsidRDefault="00985553" w:rsidP="00566EC9">
      <w:pPr>
        <w:pStyle w:val="Reference"/>
      </w:pPr>
      <w:bookmarkStart w:id="27" w:name="_Ref520797389"/>
      <w:r w:rsidRPr="00977F62">
        <w:t>R1-1802031</w:t>
      </w:r>
      <w:r w:rsidR="000F6A18">
        <w:t>,</w:t>
      </w:r>
      <w:r w:rsidRPr="00977F62">
        <w:t xml:space="preserve"> </w:t>
      </w:r>
      <w:r w:rsidR="00C44EA5">
        <w:t>“</w:t>
      </w:r>
      <w:r w:rsidRPr="00977F62">
        <w:t>Discussion on DL CE Level determination issue in NB-IoT</w:t>
      </w:r>
      <w:r w:rsidR="00C44EA5">
        <w:t>”</w:t>
      </w:r>
      <w:r w:rsidRPr="00977F62">
        <w:t>, CMCC, RAN1#92</w:t>
      </w:r>
      <w:r>
        <w:t>.</w:t>
      </w:r>
      <w:bookmarkEnd w:id="20"/>
      <w:bookmarkEnd w:id="21"/>
      <w:bookmarkEnd w:id="27"/>
    </w:p>
    <w:p w14:paraId="01ADC5A1" w14:textId="2B0C909B" w:rsidR="00D07BB0" w:rsidRDefault="00D07BB0" w:rsidP="00D07BB0">
      <w:pPr>
        <w:pStyle w:val="Reference"/>
      </w:pPr>
      <w:bookmarkStart w:id="28" w:name="_Ref525304256"/>
      <w:bookmarkStart w:id="29" w:name="_Ref528915159"/>
      <w:r w:rsidRPr="00782B0D">
        <w:t>R4-181</w:t>
      </w:r>
      <w:r>
        <w:t xml:space="preserve">3669, </w:t>
      </w:r>
      <w:r w:rsidR="00C44EA5">
        <w:t>“</w:t>
      </w:r>
      <w:r>
        <w:t>Finalize</w:t>
      </w:r>
      <w:r>
        <w:rPr>
          <w:noProof/>
        </w:rPr>
        <w:t xml:space="preserve"> </w:t>
      </w:r>
      <w:r w:rsidR="00E66586">
        <w:rPr>
          <w:noProof/>
        </w:rPr>
        <w:t>MSG</w:t>
      </w:r>
      <w:r>
        <w:rPr>
          <w:noProof/>
        </w:rPr>
        <w:t>3-based channel quality report for NB-IoT</w:t>
      </w:r>
      <w:r w:rsidR="00C44EA5">
        <w:rPr>
          <w:noProof/>
        </w:rPr>
        <w:t>”</w:t>
      </w:r>
      <w:r>
        <w:rPr>
          <w:noProof/>
        </w:rPr>
        <w:t xml:space="preserve">, </w:t>
      </w:r>
      <w:r w:rsidRPr="00782B0D">
        <w:rPr>
          <w:noProof/>
        </w:rPr>
        <w:t>3GPP TSG-RA</w:t>
      </w:r>
      <w:r>
        <w:rPr>
          <w:noProof/>
        </w:rPr>
        <w:t>N</w:t>
      </w:r>
      <w:r w:rsidRPr="00782B0D">
        <w:rPr>
          <w:noProof/>
        </w:rPr>
        <w:t xml:space="preserve"> WG4 Meeting #88</w:t>
      </w:r>
      <w:r>
        <w:rPr>
          <w:noProof/>
        </w:rPr>
        <w:t>bis, Chengdu</w:t>
      </w:r>
      <w:r w:rsidRPr="00782B0D">
        <w:rPr>
          <w:noProof/>
        </w:rPr>
        <w:t xml:space="preserve">, </w:t>
      </w:r>
      <w:r>
        <w:rPr>
          <w:noProof/>
        </w:rPr>
        <w:t>China</w:t>
      </w:r>
      <w:r w:rsidRPr="00782B0D">
        <w:rPr>
          <w:noProof/>
        </w:rPr>
        <w:t xml:space="preserve">, </w:t>
      </w:r>
      <w:r>
        <w:rPr>
          <w:noProof/>
        </w:rPr>
        <w:t>8</w:t>
      </w:r>
      <w:r w:rsidRPr="00782B0D">
        <w:rPr>
          <w:noProof/>
        </w:rPr>
        <w:t xml:space="preserve"> – </w:t>
      </w:r>
      <w:r>
        <w:rPr>
          <w:noProof/>
        </w:rPr>
        <w:t>13</w:t>
      </w:r>
      <w:r w:rsidRPr="00782B0D">
        <w:rPr>
          <w:noProof/>
        </w:rPr>
        <w:t xml:space="preserve"> </w:t>
      </w:r>
      <w:r>
        <w:rPr>
          <w:noProof/>
        </w:rPr>
        <w:t>October</w:t>
      </w:r>
      <w:r w:rsidRPr="00782B0D">
        <w:rPr>
          <w:noProof/>
        </w:rPr>
        <w:t xml:space="preserve"> 2018</w:t>
      </w:r>
      <w:r>
        <w:rPr>
          <w:noProof/>
        </w:rPr>
        <w:t>.</w:t>
      </w:r>
      <w:bookmarkEnd w:id="28"/>
    </w:p>
    <w:p w14:paraId="028367BE" w14:textId="0A5977F1" w:rsidR="00D07BB0" w:rsidRPr="00CE0424" w:rsidRDefault="00D07BB0" w:rsidP="00D07BB0">
      <w:pPr>
        <w:pStyle w:val="Reference"/>
      </w:pPr>
      <w:bookmarkStart w:id="30" w:name="_Ref528744327"/>
      <w:r>
        <w:t>R4-1813504, “</w:t>
      </w:r>
      <w:r w:rsidR="00C44EA5">
        <w:t>”</w:t>
      </w:r>
      <w:r>
        <w:t>Correction to downlink channel quality reporting”, 3GPP TSG-RAN WG4 Meeting #88bis, Chengdu, China, 8 – 13 October 2018.</w:t>
      </w:r>
      <w:bookmarkEnd w:id="30"/>
    </w:p>
    <w:p w14:paraId="0D8212C2" w14:textId="1C1462BA" w:rsidR="00282DB0" w:rsidRPr="00CE0424" w:rsidRDefault="00282DB0" w:rsidP="00282DB0">
      <w:pPr>
        <w:pStyle w:val="Reference"/>
      </w:pPr>
      <w:r w:rsidRPr="00282DB0">
        <w:t>R1-1811681</w:t>
      </w:r>
      <w:r>
        <w:t xml:space="preserve">, </w:t>
      </w:r>
      <w:r w:rsidR="00C44EA5">
        <w:t>“</w:t>
      </w:r>
      <w:r w:rsidRPr="00282DB0">
        <w:t>WF on Support of DL quality report in connected mode in NB-IoT</w:t>
      </w:r>
      <w:r w:rsidR="00C44EA5">
        <w:t>”</w:t>
      </w:r>
      <w:r w:rsidR="00ED077B">
        <w:t xml:space="preserve">, </w:t>
      </w:r>
      <w:r w:rsidRPr="00282DB0">
        <w:t>Ericsson, CMCC, Qualcomm, LG, ZTE, Lenovo, Nokia, NSB, SoftBank, MediaTek, NTT Docomo, AT&amp;T, Sharp</w:t>
      </w:r>
      <w:bookmarkEnd w:id="29"/>
      <w:r w:rsidR="006543CB">
        <w:t>.</w:t>
      </w:r>
      <w:bookmarkEnd w:id="0"/>
    </w:p>
    <w:sectPr w:rsidR="00282DB0"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D76DE" w14:textId="77777777" w:rsidR="00714FA0" w:rsidRDefault="00714FA0">
      <w:r>
        <w:separator/>
      </w:r>
    </w:p>
  </w:endnote>
  <w:endnote w:type="continuationSeparator" w:id="0">
    <w:p w14:paraId="4F966C05" w14:textId="77777777" w:rsidR="00714FA0" w:rsidRDefault="0071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82594" w14:textId="77777777" w:rsidR="00714FA0" w:rsidRDefault="00714FA0">
      <w:r>
        <w:separator/>
      </w:r>
    </w:p>
  </w:footnote>
  <w:footnote w:type="continuationSeparator" w:id="0">
    <w:p w14:paraId="2166374B" w14:textId="77777777" w:rsidR="00714FA0" w:rsidRDefault="00714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997A86"/>
    <w:multiLevelType w:val="hybridMultilevel"/>
    <w:tmpl w:val="EB606FD6"/>
    <w:lvl w:ilvl="0" w:tplc="BF745D54">
      <w:start w:val="1"/>
      <w:numFmt w:val="decimal"/>
      <w:lvlText w:val="%1"/>
      <w:lvlJc w:val="left"/>
      <w:pPr>
        <w:ind w:left="1140" w:hanging="114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2F266C"/>
    <w:multiLevelType w:val="hybridMultilevel"/>
    <w:tmpl w:val="7BE223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696A0D"/>
    <w:multiLevelType w:val="hybridMultilevel"/>
    <w:tmpl w:val="A27E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8"/>
  </w:num>
  <w:num w:numId="18">
    <w:abstractNumId w:val="10"/>
  </w:num>
  <w:num w:numId="19">
    <w:abstractNumId w:val="6"/>
  </w:num>
  <w:num w:numId="20">
    <w:abstractNumId w:val="27"/>
  </w:num>
  <w:num w:numId="21">
    <w:abstractNumId w:val="14"/>
  </w:num>
  <w:num w:numId="22">
    <w:abstractNumId w:val="26"/>
  </w:num>
  <w:num w:numId="23">
    <w:abstractNumId w:val="7"/>
  </w:num>
  <w:num w:numId="24">
    <w:abstractNumId w:val="24"/>
  </w:num>
  <w:num w:numId="25">
    <w:abstractNumId w:val="5"/>
  </w:num>
  <w:num w:numId="26">
    <w:abstractNumId w:val="4"/>
  </w:num>
  <w:num w:numId="27">
    <w:abstractNumId w:val="15"/>
  </w:num>
  <w:num w:numId="2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5AA6"/>
    <w:rsid w:val="00006446"/>
    <w:rsid w:val="00006896"/>
    <w:rsid w:val="00007CDC"/>
    <w:rsid w:val="00011B28"/>
    <w:rsid w:val="00015D15"/>
    <w:rsid w:val="00022E8B"/>
    <w:rsid w:val="0002564D"/>
    <w:rsid w:val="00025ECA"/>
    <w:rsid w:val="00030063"/>
    <w:rsid w:val="000321AE"/>
    <w:rsid w:val="000325B8"/>
    <w:rsid w:val="00034C15"/>
    <w:rsid w:val="00036BA1"/>
    <w:rsid w:val="000377B3"/>
    <w:rsid w:val="000422E2"/>
    <w:rsid w:val="00042F22"/>
    <w:rsid w:val="000444EF"/>
    <w:rsid w:val="00052A07"/>
    <w:rsid w:val="000534E3"/>
    <w:rsid w:val="0005606A"/>
    <w:rsid w:val="00057117"/>
    <w:rsid w:val="00061567"/>
    <w:rsid w:val="000616E7"/>
    <w:rsid w:val="0006487E"/>
    <w:rsid w:val="00065E1A"/>
    <w:rsid w:val="00077E5F"/>
    <w:rsid w:val="0008036A"/>
    <w:rsid w:val="00081AE6"/>
    <w:rsid w:val="000855EB"/>
    <w:rsid w:val="00085B52"/>
    <w:rsid w:val="00085E54"/>
    <w:rsid w:val="000866F2"/>
    <w:rsid w:val="0009009F"/>
    <w:rsid w:val="00091557"/>
    <w:rsid w:val="000924C1"/>
    <w:rsid w:val="000924F0"/>
    <w:rsid w:val="00093474"/>
    <w:rsid w:val="0009510F"/>
    <w:rsid w:val="000A1B7B"/>
    <w:rsid w:val="000A56F2"/>
    <w:rsid w:val="000A6003"/>
    <w:rsid w:val="000B2719"/>
    <w:rsid w:val="000B3A8F"/>
    <w:rsid w:val="000B4AB9"/>
    <w:rsid w:val="000B58C3"/>
    <w:rsid w:val="000B61E9"/>
    <w:rsid w:val="000C165A"/>
    <w:rsid w:val="000C2E19"/>
    <w:rsid w:val="000C481E"/>
    <w:rsid w:val="000D0D07"/>
    <w:rsid w:val="000D4797"/>
    <w:rsid w:val="000E0527"/>
    <w:rsid w:val="000E1E92"/>
    <w:rsid w:val="000F06D6"/>
    <w:rsid w:val="000F0EB1"/>
    <w:rsid w:val="000F1106"/>
    <w:rsid w:val="000F3BE9"/>
    <w:rsid w:val="000F3F6C"/>
    <w:rsid w:val="000F585A"/>
    <w:rsid w:val="000F6A18"/>
    <w:rsid w:val="000F6C95"/>
    <w:rsid w:val="000F6DF3"/>
    <w:rsid w:val="001005FF"/>
    <w:rsid w:val="001062FB"/>
    <w:rsid w:val="001063E6"/>
    <w:rsid w:val="0011387C"/>
    <w:rsid w:val="00113CF4"/>
    <w:rsid w:val="001153EA"/>
    <w:rsid w:val="00115643"/>
    <w:rsid w:val="00115F5C"/>
    <w:rsid w:val="00116765"/>
    <w:rsid w:val="001219F5"/>
    <w:rsid w:val="00121A20"/>
    <w:rsid w:val="0012377F"/>
    <w:rsid w:val="00124314"/>
    <w:rsid w:val="00126B4A"/>
    <w:rsid w:val="001305D7"/>
    <w:rsid w:val="00132FD0"/>
    <w:rsid w:val="0013300A"/>
    <w:rsid w:val="001344C0"/>
    <w:rsid w:val="001346FA"/>
    <w:rsid w:val="00135252"/>
    <w:rsid w:val="00137AB5"/>
    <w:rsid w:val="00137F0B"/>
    <w:rsid w:val="00144D99"/>
    <w:rsid w:val="0014624A"/>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70B0"/>
    <w:rsid w:val="001B7B8A"/>
    <w:rsid w:val="001C1CE5"/>
    <w:rsid w:val="001C3D2A"/>
    <w:rsid w:val="001C735D"/>
    <w:rsid w:val="001D51BA"/>
    <w:rsid w:val="001D53E7"/>
    <w:rsid w:val="001D6342"/>
    <w:rsid w:val="001D6D53"/>
    <w:rsid w:val="001E4160"/>
    <w:rsid w:val="001E58E2"/>
    <w:rsid w:val="001E7AED"/>
    <w:rsid w:val="001F056F"/>
    <w:rsid w:val="001F3916"/>
    <w:rsid w:val="001F54C5"/>
    <w:rsid w:val="001F662C"/>
    <w:rsid w:val="001F7074"/>
    <w:rsid w:val="00200490"/>
    <w:rsid w:val="00201F3A"/>
    <w:rsid w:val="002022BE"/>
    <w:rsid w:val="00203F96"/>
    <w:rsid w:val="002069B2"/>
    <w:rsid w:val="00207FA3"/>
    <w:rsid w:val="00214DA8"/>
    <w:rsid w:val="00215423"/>
    <w:rsid w:val="002158FA"/>
    <w:rsid w:val="00220600"/>
    <w:rsid w:val="002224DB"/>
    <w:rsid w:val="00222BC8"/>
    <w:rsid w:val="002235FE"/>
    <w:rsid w:val="00223FCB"/>
    <w:rsid w:val="002252C3"/>
    <w:rsid w:val="00225C54"/>
    <w:rsid w:val="002264BC"/>
    <w:rsid w:val="00230765"/>
    <w:rsid w:val="00230D18"/>
    <w:rsid w:val="002319E4"/>
    <w:rsid w:val="00235632"/>
    <w:rsid w:val="00235872"/>
    <w:rsid w:val="00241559"/>
    <w:rsid w:val="002435B3"/>
    <w:rsid w:val="002458EB"/>
    <w:rsid w:val="002500C8"/>
    <w:rsid w:val="00251DCA"/>
    <w:rsid w:val="00257543"/>
    <w:rsid w:val="002617E7"/>
    <w:rsid w:val="00264228"/>
    <w:rsid w:val="00264334"/>
    <w:rsid w:val="0026473E"/>
    <w:rsid w:val="00266214"/>
    <w:rsid w:val="00267C83"/>
    <w:rsid w:val="0027144F"/>
    <w:rsid w:val="00271813"/>
    <w:rsid w:val="00271F3A"/>
    <w:rsid w:val="00273278"/>
    <w:rsid w:val="002737F4"/>
    <w:rsid w:val="002742C1"/>
    <w:rsid w:val="002805F5"/>
    <w:rsid w:val="00280751"/>
    <w:rsid w:val="0028280A"/>
    <w:rsid w:val="00282DB0"/>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6DE4"/>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683D"/>
    <w:rsid w:val="003A2223"/>
    <w:rsid w:val="003A2A0F"/>
    <w:rsid w:val="003A45A1"/>
    <w:rsid w:val="003A5B0A"/>
    <w:rsid w:val="003A6BAC"/>
    <w:rsid w:val="003A70A4"/>
    <w:rsid w:val="003A7EF3"/>
    <w:rsid w:val="003B159C"/>
    <w:rsid w:val="003B369F"/>
    <w:rsid w:val="003B36A3"/>
    <w:rsid w:val="003B43FD"/>
    <w:rsid w:val="003B64BB"/>
    <w:rsid w:val="003B7FE5"/>
    <w:rsid w:val="003C11C8"/>
    <w:rsid w:val="003C2702"/>
    <w:rsid w:val="003C7806"/>
    <w:rsid w:val="003D109F"/>
    <w:rsid w:val="003D2478"/>
    <w:rsid w:val="003D3C45"/>
    <w:rsid w:val="003D5B1F"/>
    <w:rsid w:val="003E15FA"/>
    <w:rsid w:val="003E55E4"/>
    <w:rsid w:val="003E74E3"/>
    <w:rsid w:val="003F03F0"/>
    <w:rsid w:val="003F05C7"/>
    <w:rsid w:val="003F2CD4"/>
    <w:rsid w:val="003F5C25"/>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6A7"/>
    <w:rsid w:val="00444F56"/>
    <w:rsid w:val="00446488"/>
    <w:rsid w:val="004517AA"/>
    <w:rsid w:val="00452CAC"/>
    <w:rsid w:val="00457565"/>
    <w:rsid w:val="00457B71"/>
    <w:rsid w:val="004669E2"/>
    <w:rsid w:val="00470C31"/>
    <w:rsid w:val="00471DE0"/>
    <w:rsid w:val="004734D0"/>
    <w:rsid w:val="0047556B"/>
    <w:rsid w:val="00476FAD"/>
    <w:rsid w:val="00477768"/>
    <w:rsid w:val="00485135"/>
    <w:rsid w:val="00492BC5"/>
    <w:rsid w:val="00493A75"/>
    <w:rsid w:val="004964F1"/>
    <w:rsid w:val="004965B9"/>
    <w:rsid w:val="004A16BC"/>
    <w:rsid w:val="004A2B94"/>
    <w:rsid w:val="004A6C13"/>
    <w:rsid w:val="004B6F6A"/>
    <w:rsid w:val="004B7C0C"/>
    <w:rsid w:val="004C3898"/>
    <w:rsid w:val="004D36B1"/>
    <w:rsid w:val="004D62CA"/>
    <w:rsid w:val="004D6BD6"/>
    <w:rsid w:val="004D7EBD"/>
    <w:rsid w:val="004E11FD"/>
    <w:rsid w:val="004E2680"/>
    <w:rsid w:val="004E28F9"/>
    <w:rsid w:val="004E462E"/>
    <w:rsid w:val="004E521D"/>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D7D"/>
    <w:rsid w:val="00546970"/>
    <w:rsid w:val="00550060"/>
    <w:rsid w:val="00554E19"/>
    <w:rsid w:val="0056121F"/>
    <w:rsid w:val="00566EC9"/>
    <w:rsid w:val="00572505"/>
    <w:rsid w:val="00577689"/>
    <w:rsid w:val="00582809"/>
    <w:rsid w:val="0058798C"/>
    <w:rsid w:val="005900FA"/>
    <w:rsid w:val="005935A4"/>
    <w:rsid w:val="00593C70"/>
    <w:rsid w:val="005948C2"/>
    <w:rsid w:val="00595DCA"/>
    <w:rsid w:val="0059779B"/>
    <w:rsid w:val="005A209A"/>
    <w:rsid w:val="005A662D"/>
    <w:rsid w:val="005B1409"/>
    <w:rsid w:val="005B17E9"/>
    <w:rsid w:val="005B35D7"/>
    <w:rsid w:val="005B392A"/>
    <w:rsid w:val="005B3AA3"/>
    <w:rsid w:val="005B6F83"/>
    <w:rsid w:val="005B7BBA"/>
    <w:rsid w:val="005C5AD4"/>
    <w:rsid w:val="005C74FB"/>
    <w:rsid w:val="005D1602"/>
    <w:rsid w:val="005E385F"/>
    <w:rsid w:val="005E5B81"/>
    <w:rsid w:val="005F2CB1"/>
    <w:rsid w:val="005F3025"/>
    <w:rsid w:val="005F618C"/>
    <w:rsid w:val="005F70BD"/>
    <w:rsid w:val="0060283C"/>
    <w:rsid w:val="00604F14"/>
    <w:rsid w:val="0060716A"/>
    <w:rsid w:val="00611B83"/>
    <w:rsid w:val="00613257"/>
    <w:rsid w:val="00620A71"/>
    <w:rsid w:val="00620D80"/>
    <w:rsid w:val="00621412"/>
    <w:rsid w:val="006234A6"/>
    <w:rsid w:val="00630001"/>
    <w:rsid w:val="006311B3"/>
    <w:rsid w:val="0063284C"/>
    <w:rsid w:val="00636398"/>
    <w:rsid w:val="00636823"/>
    <w:rsid w:val="006368D3"/>
    <w:rsid w:val="006377EC"/>
    <w:rsid w:val="0064151F"/>
    <w:rsid w:val="00641533"/>
    <w:rsid w:val="0064208D"/>
    <w:rsid w:val="00643475"/>
    <w:rsid w:val="0064396A"/>
    <w:rsid w:val="0064624E"/>
    <w:rsid w:val="00650AB9"/>
    <w:rsid w:val="006543CB"/>
    <w:rsid w:val="00655733"/>
    <w:rsid w:val="00655ACD"/>
    <w:rsid w:val="00655AD5"/>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56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458"/>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039"/>
    <w:rsid w:val="00706101"/>
    <w:rsid w:val="00707072"/>
    <w:rsid w:val="00707D61"/>
    <w:rsid w:val="00712287"/>
    <w:rsid w:val="00712772"/>
    <w:rsid w:val="007148D3"/>
    <w:rsid w:val="00714FA0"/>
    <w:rsid w:val="00715B9A"/>
    <w:rsid w:val="007257D0"/>
    <w:rsid w:val="00726EA6"/>
    <w:rsid w:val="00727208"/>
    <w:rsid w:val="00727680"/>
    <w:rsid w:val="007348B1"/>
    <w:rsid w:val="007362A6"/>
    <w:rsid w:val="00736D7D"/>
    <w:rsid w:val="00740E58"/>
    <w:rsid w:val="007445A0"/>
    <w:rsid w:val="0074524B"/>
    <w:rsid w:val="00747D8B"/>
    <w:rsid w:val="00751228"/>
    <w:rsid w:val="007522EF"/>
    <w:rsid w:val="007571E1"/>
    <w:rsid w:val="007604B2"/>
    <w:rsid w:val="00765281"/>
    <w:rsid w:val="00766BAD"/>
    <w:rsid w:val="007729A2"/>
    <w:rsid w:val="00773607"/>
    <w:rsid w:val="007755F2"/>
    <w:rsid w:val="00776971"/>
    <w:rsid w:val="00780A80"/>
    <w:rsid w:val="0078177E"/>
    <w:rsid w:val="00782B0D"/>
    <w:rsid w:val="0078304C"/>
    <w:rsid w:val="00783673"/>
    <w:rsid w:val="00785490"/>
    <w:rsid w:val="007925EA"/>
    <w:rsid w:val="00793CD8"/>
    <w:rsid w:val="007948E2"/>
    <w:rsid w:val="00794C84"/>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FF8"/>
    <w:rsid w:val="007F6545"/>
    <w:rsid w:val="00803D8B"/>
    <w:rsid w:val="00803FAE"/>
    <w:rsid w:val="0080605F"/>
    <w:rsid w:val="00807786"/>
    <w:rsid w:val="00811FCB"/>
    <w:rsid w:val="00813BB9"/>
    <w:rsid w:val="008158D6"/>
    <w:rsid w:val="00817196"/>
    <w:rsid w:val="008235DB"/>
    <w:rsid w:val="00824AB4"/>
    <w:rsid w:val="00824D84"/>
    <w:rsid w:val="00825C42"/>
    <w:rsid w:val="00825D25"/>
    <w:rsid w:val="00827D6F"/>
    <w:rsid w:val="0083159E"/>
    <w:rsid w:val="00835F53"/>
    <w:rsid w:val="008376AC"/>
    <w:rsid w:val="00843099"/>
    <w:rsid w:val="008444E8"/>
    <w:rsid w:val="00844E80"/>
    <w:rsid w:val="00846FE7"/>
    <w:rsid w:val="00852702"/>
    <w:rsid w:val="00855595"/>
    <w:rsid w:val="00856911"/>
    <w:rsid w:val="008657C1"/>
    <w:rsid w:val="00866E51"/>
    <w:rsid w:val="008677FD"/>
    <w:rsid w:val="008706D4"/>
    <w:rsid w:val="00870F8A"/>
    <w:rsid w:val="008719A4"/>
    <w:rsid w:val="00871D23"/>
    <w:rsid w:val="00874312"/>
    <w:rsid w:val="0087437C"/>
    <w:rsid w:val="00875CD7"/>
    <w:rsid w:val="00876B4D"/>
    <w:rsid w:val="00877F18"/>
    <w:rsid w:val="008941E3"/>
    <w:rsid w:val="00894A88"/>
    <w:rsid w:val="00895386"/>
    <w:rsid w:val="008A01C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4E4"/>
    <w:rsid w:val="008D6D1A"/>
    <w:rsid w:val="008E065E"/>
    <w:rsid w:val="008E0927"/>
    <w:rsid w:val="008E1909"/>
    <w:rsid w:val="008F1C4E"/>
    <w:rsid w:val="008F1EAB"/>
    <w:rsid w:val="008F33DC"/>
    <w:rsid w:val="008F477F"/>
    <w:rsid w:val="00901C6F"/>
    <w:rsid w:val="00902350"/>
    <w:rsid w:val="0090336B"/>
    <w:rsid w:val="009053AA"/>
    <w:rsid w:val="00906939"/>
    <w:rsid w:val="00910B7D"/>
    <w:rsid w:val="00911DFB"/>
    <w:rsid w:val="009132BA"/>
    <w:rsid w:val="009139D9"/>
    <w:rsid w:val="00914AD8"/>
    <w:rsid w:val="00915EAA"/>
    <w:rsid w:val="00916079"/>
    <w:rsid w:val="00917CE9"/>
    <w:rsid w:val="00920BF2"/>
    <w:rsid w:val="00922010"/>
    <w:rsid w:val="0093082C"/>
    <w:rsid w:val="00931BD9"/>
    <w:rsid w:val="009368F3"/>
    <w:rsid w:val="00941636"/>
    <w:rsid w:val="00943742"/>
    <w:rsid w:val="00945C05"/>
    <w:rsid w:val="00946945"/>
    <w:rsid w:val="00947713"/>
    <w:rsid w:val="00950DE7"/>
    <w:rsid w:val="009511E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553"/>
    <w:rsid w:val="00985E88"/>
    <w:rsid w:val="00990630"/>
    <w:rsid w:val="00991761"/>
    <w:rsid w:val="00993B06"/>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3EE8"/>
    <w:rsid w:val="00A048A8"/>
    <w:rsid w:val="00A04F49"/>
    <w:rsid w:val="00A13E54"/>
    <w:rsid w:val="00A158E9"/>
    <w:rsid w:val="00A17F63"/>
    <w:rsid w:val="00A2193B"/>
    <w:rsid w:val="00A22A81"/>
    <w:rsid w:val="00A2351A"/>
    <w:rsid w:val="00A25208"/>
    <w:rsid w:val="00A264A9"/>
    <w:rsid w:val="00A26DCF"/>
    <w:rsid w:val="00A27785"/>
    <w:rsid w:val="00A30187"/>
    <w:rsid w:val="00A3448A"/>
    <w:rsid w:val="00A36297"/>
    <w:rsid w:val="00A41E2B"/>
    <w:rsid w:val="00A41F23"/>
    <w:rsid w:val="00A42A77"/>
    <w:rsid w:val="00A45B74"/>
    <w:rsid w:val="00A52E1D"/>
    <w:rsid w:val="00A61499"/>
    <w:rsid w:val="00A62A77"/>
    <w:rsid w:val="00A63483"/>
    <w:rsid w:val="00A657D7"/>
    <w:rsid w:val="00A660AC"/>
    <w:rsid w:val="00A67E6C"/>
    <w:rsid w:val="00A71B99"/>
    <w:rsid w:val="00A739D0"/>
    <w:rsid w:val="00A761D4"/>
    <w:rsid w:val="00A77EC4"/>
    <w:rsid w:val="00A81020"/>
    <w:rsid w:val="00A92879"/>
    <w:rsid w:val="00A9442A"/>
    <w:rsid w:val="00AA016F"/>
    <w:rsid w:val="00AA1818"/>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4E13"/>
    <w:rsid w:val="00B157F9"/>
    <w:rsid w:val="00B20256"/>
    <w:rsid w:val="00B20D09"/>
    <w:rsid w:val="00B2763F"/>
    <w:rsid w:val="00B27AAC"/>
    <w:rsid w:val="00B30929"/>
    <w:rsid w:val="00B372AA"/>
    <w:rsid w:val="00B40445"/>
    <w:rsid w:val="00B409E0"/>
    <w:rsid w:val="00B41888"/>
    <w:rsid w:val="00B44113"/>
    <w:rsid w:val="00B45A52"/>
    <w:rsid w:val="00B46175"/>
    <w:rsid w:val="00B548B7"/>
    <w:rsid w:val="00B664C7"/>
    <w:rsid w:val="00B739F6"/>
    <w:rsid w:val="00B81A6C"/>
    <w:rsid w:val="00B8324F"/>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9DF"/>
    <w:rsid w:val="00BF3279"/>
    <w:rsid w:val="00BF74C7"/>
    <w:rsid w:val="00C015F1"/>
    <w:rsid w:val="00C01F33"/>
    <w:rsid w:val="00C02CC6"/>
    <w:rsid w:val="00C036BC"/>
    <w:rsid w:val="00C040F7"/>
    <w:rsid w:val="00C044AB"/>
    <w:rsid w:val="00C05706"/>
    <w:rsid w:val="00C07377"/>
    <w:rsid w:val="00C10478"/>
    <w:rsid w:val="00C12107"/>
    <w:rsid w:val="00C13C4E"/>
    <w:rsid w:val="00C14D4B"/>
    <w:rsid w:val="00C154BB"/>
    <w:rsid w:val="00C279B5"/>
    <w:rsid w:val="00C27C45"/>
    <w:rsid w:val="00C3719D"/>
    <w:rsid w:val="00C37CB2"/>
    <w:rsid w:val="00C44EA5"/>
    <w:rsid w:val="00C473A5"/>
    <w:rsid w:val="00C54995"/>
    <w:rsid w:val="00C54D41"/>
    <w:rsid w:val="00C555F5"/>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501C"/>
    <w:rsid w:val="00CF625B"/>
    <w:rsid w:val="00CF687E"/>
    <w:rsid w:val="00CF6F6E"/>
    <w:rsid w:val="00D0349B"/>
    <w:rsid w:val="00D07BB0"/>
    <w:rsid w:val="00D10249"/>
    <w:rsid w:val="00D115C3"/>
    <w:rsid w:val="00D11897"/>
    <w:rsid w:val="00D13135"/>
    <w:rsid w:val="00D13E4E"/>
    <w:rsid w:val="00D21782"/>
    <w:rsid w:val="00D239A7"/>
    <w:rsid w:val="00D23F47"/>
    <w:rsid w:val="00D36E71"/>
    <w:rsid w:val="00D37D87"/>
    <w:rsid w:val="00D40B33"/>
    <w:rsid w:val="00D42D81"/>
    <w:rsid w:val="00D4318F"/>
    <w:rsid w:val="00D438BF"/>
    <w:rsid w:val="00D440F8"/>
    <w:rsid w:val="00D44A2F"/>
    <w:rsid w:val="00D469EA"/>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CBC"/>
    <w:rsid w:val="00D9522D"/>
    <w:rsid w:val="00DA0642"/>
    <w:rsid w:val="00DA305E"/>
    <w:rsid w:val="00DA5417"/>
    <w:rsid w:val="00DA56E8"/>
    <w:rsid w:val="00DB0A9F"/>
    <w:rsid w:val="00DB377D"/>
    <w:rsid w:val="00DC0792"/>
    <w:rsid w:val="00DC2D36"/>
    <w:rsid w:val="00DC53EF"/>
    <w:rsid w:val="00DC78A5"/>
    <w:rsid w:val="00DE5608"/>
    <w:rsid w:val="00DE58D0"/>
    <w:rsid w:val="00DE654F"/>
    <w:rsid w:val="00DE6E91"/>
    <w:rsid w:val="00DE6F9C"/>
    <w:rsid w:val="00DF0B6E"/>
    <w:rsid w:val="00DF15E0"/>
    <w:rsid w:val="00DF37A0"/>
    <w:rsid w:val="00E110E7"/>
    <w:rsid w:val="00E11B20"/>
    <w:rsid w:val="00E17FA2"/>
    <w:rsid w:val="00E22330"/>
    <w:rsid w:val="00E30B5A"/>
    <w:rsid w:val="00E3123D"/>
    <w:rsid w:val="00E3144D"/>
    <w:rsid w:val="00E31461"/>
    <w:rsid w:val="00E31D43"/>
    <w:rsid w:val="00E32608"/>
    <w:rsid w:val="00E34188"/>
    <w:rsid w:val="00E34B6E"/>
    <w:rsid w:val="00E35559"/>
    <w:rsid w:val="00E36033"/>
    <w:rsid w:val="00E3723A"/>
    <w:rsid w:val="00E37860"/>
    <w:rsid w:val="00E446F1"/>
    <w:rsid w:val="00E46886"/>
    <w:rsid w:val="00E47AEF"/>
    <w:rsid w:val="00E506E1"/>
    <w:rsid w:val="00E53B75"/>
    <w:rsid w:val="00E54E3B"/>
    <w:rsid w:val="00E57565"/>
    <w:rsid w:val="00E63838"/>
    <w:rsid w:val="00E64434"/>
    <w:rsid w:val="00E66586"/>
    <w:rsid w:val="00E67C51"/>
    <w:rsid w:val="00E72719"/>
    <w:rsid w:val="00E72EFC"/>
    <w:rsid w:val="00E73A21"/>
    <w:rsid w:val="00E758EC"/>
    <w:rsid w:val="00E774C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209"/>
    <w:rsid w:val="00EC5653"/>
    <w:rsid w:val="00EC71CE"/>
    <w:rsid w:val="00ED077B"/>
    <w:rsid w:val="00ED1006"/>
    <w:rsid w:val="00ED7735"/>
    <w:rsid w:val="00EE2A22"/>
    <w:rsid w:val="00EF18FE"/>
    <w:rsid w:val="00EF5787"/>
    <w:rsid w:val="00EF60D0"/>
    <w:rsid w:val="00F0528D"/>
    <w:rsid w:val="00F06C67"/>
    <w:rsid w:val="00F06DFD"/>
    <w:rsid w:val="00F071D1"/>
    <w:rsid w:val="00F07533"/>
    <w:rsid w:val="00F10629"/>
    <w:rsid w:val="00F15FA5"/>
    <w:rsid w:val="00F209B7"/>
    <w:rsid w:val="00F21469"/>
    <w:rsid w:val="00F2376F"/>
    <w:rsid w:val="00F243D8"/>
    <w:rsid w:val="00F30828"/>
    <w:rsid w:val="00F313D6"/>
    <w:rsid w:val="00F40F0C"/>
    <w:rsid w:val="00F4766C"/>
    <w:rsid w:val="00F5060E"/>
    <w:rsid w:val="00F507D1"/>
    <w:rsid w:val="00F519CE"/>
    <w:rsid w:val="00F51ADA"/>
    <w:rsid w:val="00F54E52"/>
    <w:rsid w:val="00F60203"/>
    <w:rsid w:val="00F607C5"/>
    <w:rsid w:val="00F60DEA"/>
    <w:rsid w:val="00F6302A"/>
    <w:rsid w:val="00F63950"/>
    <w:rsid w:val="00F64C2B"/>
    <w:rsid w:val="00F651BE"/>
    <w:rsid w:val="00F664ED"/>
    <w:rsid w:val="00F67F53"/>
    <w:rsid w:val="00F703BE"/>
    <w:rsid w:val="00F71F69"/>
    <w:rsid w:val="00F72B72"/>
    <w:rsid w:val="00F74BB9"/>
    <w:rsid w:val="00F75582"/>
    <w:rsid w:val="00F76EFA"/>
    <w:rsid w:val="00F804BE"/>
    <w:rsid w:val="00F817CE"/>
    <w:rsid w:val="00F8456C"/>
    <w:rsid w:val="00F859D8"/>
    <w:rsid w:val="00F868F5"/>
    <w:rsid w:val="00F87D38"/>
    <w:rsid w:val="00F904B9"/>
    <w:rsid w:val="00F9056A"/>
    <w:rsid w:val="00F90F8D"/>
    <w:rsid w:val="00F92782"/>
    <w:rsid w:val="00F93AA9"/>
    <w:rsid w:val="00F96985"/>
    <w:rsid w:val="00F97838"/>
    <w:rsid w:val="00FA2BB3"/>
    <w:rsid w:val="00FB3419"/>
    <w:rsid w:val="00FB4C80"/>
    <w:rsid w:val="00FB6A6A"/>
    <w:rsid w:val="00FC7429"/>
    <w:rsid w:val="00FD07F6"/>
    <w:rsid w:val="00FD1EC8"/>
    <w:rsid w:val="00FD47ED"/>
    <w:rsid w:val="00FD68D0"/>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D077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31032277">
      <w:bodyDiv w:val="1"/>
      <w:marLeft w:val="0"/>
      <w:marRight w:val="0"/>
      <w:marTop w:val="0"/>
      <w:marBottom w:val="0"/>
      <w:divBdr>
        <w:top w:val="none" w:sz="0" w:space="0" w:color="auto"/>
        <w:left w:val="none" w:sz="0" w:space="0" w:color="auto"/>
        <w:bottom w:val="none" w:sz="0" w:space="0" w:color="auto"/>
        <w:right w:val="none" w:sz="0" w:space="0" w:color="auto"/>
      </w:divBdr>
    </w:div>
    <w:div w:id="422192642">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BFF6-1018-4630-9919-D5FB09FE3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193</TotalTime>
  <Pages>5</Pages>
  <Words>1862</Words>
  <Characters>9872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49</cp:revision>
  <cp:lastPrinted>2008-01-31T07:09:00Z</cp:lastPrinted>
  <dcterms:created xsi:type="dcterms:W3CDTF">2018-09-24T14:40:00Z</dcterms:created>
  <dcterms:modified xsi:type="dcterms:W3CDTF">2018-11-02T14:05:00Z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